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552" w:rsidRDefault="00110552" w:rsidP="006E54B5">
      <w:pPr>
        <w:spacing w:after="120" w:line="360" w:lineRule="auto"/>
        <w:rPr>
          <w:rFonts w:ascii="Segoe UI" w:hAnsi="Segoe UI" w:cs="Segoe UI"/>
          <w:b/>
        </w:rPr>
      </w:pPr>
    </w:p>
    <w:p w:rsidR="00110552" w:rsidRDefault="00110552" w:rsidP="00110552">
      <w:pPr>
        <w:spacing w:after="120" w:line="360" w:lineRule="auto"/>
        <w:rPr>
          <w:rFonts w:ascii="Segoe UI" w:hAnsi="Segoe UI" w:cs="Segoe UI"/>
          <w:b/>
        </w:rPr>
      </w:pPr>
    </w:p>
    <w:p w:rsidR="00110552" w:rsidRDefault="00110552" w:rsidP="00110552">
      <w:pPr>
        <w:spacing w:after="120" w:line="360" w:lineRule="auto"/>
        <w:rPr>
          <w:rFonts w:ascii="Segoe UI" w:hAnsi="Segoe UI" w:cs="Segoe UI"/>
          <w:b/>
        </w:rPr>
      </w:pPr>
    </w:p>
    <w:p w:rsidR="00110552" w:rsidRDefault="00110552" w:rsidP="00110552">
      <w:pPr>
        <w:spacing w:after="120" w:line="360" w:lineRule="auto"/>
        <w:rPr>
          <w:rFonts w:ascii="Segoe UI" w:hAnsi="Segoe UI" w:cs="Segoe UI"/>
          <w:b/>
        </w:rPr>
      </w:pPr>
    </w:p>
    <w:p w:rsidR="00110552" w:rsidRDefault="00110552" w:rsidP="00110552">
      <w:pPr>
        <w:spacing w:after="120" w:line="360" w:lineRule="auto"/>
        <w:rPr>
          <w:rFonts w:ascii="Segoe UI" w:hAnsi="Segoe UI" w:cs="Segoe UI"/>
          <w:b/>
        </w:rPr>
      </w:pPr>
    </w:p>
    <w:p w:rsidR="00110552" w:rsidRPr="00110552" w:rsidRDefault="00110552" w:rsidP="00110552">
      <w:pPr>
        <w:spacing w:after="120" w:line="360" w:lineRule="auto"/>
        <w:rPr>
          <w:rFonts w:ascii="Segoe UI" w:hAnsi="Segoe UI" w:cs="Segoe UI"/>
          <w:b/>
        </w:rPr>
      </w:pPr>
    </w:p>
    <w:p w:rsidR="00F21A7F" w:rsidRPr="006E54B5" w:rsidRDefault="00992B3D" w:rsidP="006E54B5">
      <w:pPr>
        <w:pStyle w:val="Prrafodelista"/>
        <w:numPr>
          <w:ilvl w:val="0"/>
          <w:numId w:val="38"/>
        </w:numPr>
        <w:spacing w:after="120" w:line="360" w:lineRule="auto"/>
        <w:rPr>
          <w:rFonts w:ascii="Segoe UI" w:hAnsi="Segoe UI" w:cs="Segoe UI"/>
          <w:b/>
        </w:rPr>
      </w:pPr>
      <w:r w:rsidRPr="006E54B5">
        <w:rPr>
          <w:rFonts w:ascii="Segoe UI" w:hAnsi="Segoe UI" w:cs="Segoe UI"/>
          <w:b/>
        </w:rPr>
        <w:t xml:space="preserve">Título: </w:t>
      </w:r>
    </w:p>
    <w:p w:rsidR="00971BFB" w:rsidRPr="0085153C" w:rsidRDefault="00992B3D" w:rsidP="006358A2">
      <w:pPr>
        <w:spacing w:after="120" w:line="360" w:lineRule="auto"/>
        <w:jc w:val="center"/>
        <w:rPr>
          <w:rFonts w:ascii="Segoe UI" w:hAnsi="Segoe UI" w:cs="Segoe UI"/>
          <w:b/>
        </w:rPr>
      </w:pPr>
      <w:r w:rsidRPr="0085153C">
        <w:rPr>
          <w:rFonts w:ascii="Segoe UI" w:hAnsi="Segoe UI" w:cs="Segoe UI"/>
          <w:b/>
        </w:rPr>
        <w:t xml:space="preserve">Evaluación </w:t>
      </w:r>
      <w:r>
        <w:rPr>
          <w:rFonts w:ascii="Segoe UI" w:hAnsi="Segoe UI" w:cs="Segoe UI"/>
          <w:b/>
        </w:rPr>
        <w:t>d</w:t>
      </w:r>
      <w:r w:rsidRPr="0085153C">
        <w:rPr>
          <w:rFonts w:ascii="Segoe UI" w:hAnsi="Segoe UI" w:cs="Segoe UI"/>
          <w:b/>
        </w:rPr>
        <w:t xml:space="preserve">el Marco Filosófico </w:t>
      </w:r>
      <w:r>
        <w:rPr>
          <w:rFonts w:ascii="Segoe UI" w:hAnsi="Segoe UI" w:cs="Segoe UI"/>
          <w:b/>
        </w:rPr>
        <w:t>d</w:t>
      </w:r>
      <w:r w:rsidRPr="0085153C">
        <w:rPr>
          <w:rFonts w:ascii="Segoe UI" w:hAnsi="Segoe UI" w:cs="Segoe UI"/>
          <w:b/>
        </w:rPr>
        <w:t xml:space="preserve">el Plan Estratégico </w:t>
      </w:r>
      <w:r>
        <w:rPr>
          <w:rFonts w:ascii="Segoe UI" w:hAnsi="Segoe UI" w:cs="Segoe UI"/>
          <w:b/>
        </w:rPr>
        <w:t>d</w:t>
      </w:r>
      <w:r w:rsidRPr="0085153C">
        <w:rPr>
          <w:rFonts w:ascii="Segoe UI" w:hAnsi="Segoe UI" w:cs="Segoe UI"/>
          <w:b/>
        </w:rPr>
        <w:t>e Desarrollo Institucional 2015 – 2020.</w:t>
      </w:r>
    </w:p>
    <w:p w:rsidR="00F21A7F" w:rsidRDefault="00F21A7F" w:rsidP="00F21A7F">
      <w:pPr>
        <w:spacing w:after="0" w:line="360" w:lineRule="auto"/>
        <w:jc w:val="center"/>
        <w:rPr>
          <w:rFonts w:ascii="Segoe UI" w:hAnsi="Segoe UI" w:cs="Segoe UI"/>
          <w:b/>
          <w:lang w:val="es-ES_tradnl"/>
        </w:rPr>
      </w:pPr>
    </w:p>
    <w:p w:rsidR="00F21A7F" w:rsidRPr="006E54B5" w:rsidRDefault="00F21A7F" w:rsidP="006E54B5">
      <w:pPr>
        <w:pStyle w:val="Prrafodelista"/>
        <w:numPr>
          <w:ilvl w:val="0"/>
          <w:numId w:val="38"/>
        </w:numPr>
        <w:spacing w:after="0" w:line="360" w:lineRule="auto"/>
        <w:rPr>
          <w:rFonts w:ascii="Segoe UI" w:hAnsi="Segoe UI" w:cs="Segoe UI"/>
          <w:b/>
          <w:lang w:val="es-ES_tradnl"/>
        </w:rPr>
      </w:pPr>
      <w:r w:rsidRPr="006E54B5">
        <w:rPr>
          <w:rFonts w:ascii="Segoe UI" w:hAnsi="Segoe UI" w:cs="Segoe UI"/>
          <w:b/>
          <w:lang w:val="es-ES_tradnl"/>
        </w:rPr>
        <w:t xml:space="preserve">Autores: </w:t>
      </w:r>
    </w:p>
    <w:p w:rsidR="0066284E" w:rsidRPr="0085153C" w:rsidRDefault="0066284E" w:rsidP="00F21A7F">
      <w:pPr>
        <w:spacing w:after="0" w:line="360" w:lineRule="auto"/>
        <w:jc w:val="center"/>
        <w:rPr>
          <w:rFonts w:ascii="Segoe UI" w:hAnsi="Segoe UI" w:cs="Segoe UI"/>
          <w:b/>
          <w:lang w:val="es-ES_tradnl"/>
        </w:rPr>
      </w:pPr>
      <w:r w:rsidRPr="0085153C">
        <w:rPr>
          <w:rFonts w:ascii="Segoe UI" w:hAnsi="Segoe UI" w:cs="Segoe UI"/>
          <w:b/>
          <w:lang w:val="es-ES_tradnl"/>
        </w:rPr>
        <w:t>Ing. Félix Wil</w:t>
      </w:r>
      <w:r w:rsidR="00936BEC" w:rsidRPr="0085153C">
        <w:rPr>
          <w:rFonts w:ascii="Segoe UI" w:hAnsi="Segoe UI" w:cs="Segoe UI"/>
          <w:b/>
          <w:lang w:val="es-ES_tradnl"/>
        </w:rPr>
        <w:t>mer Paguay Chávez, M. Sc.</w:t>
      </w:r>
    </w:p>
    <w:p w:rsidR="00110552" w:rsidRDefault="00992B3D" w:rsidP="00F21A7F">
      <w:pPr>
        <w:spacing w:after="0" w:line="360" w:lineRule="auto"/>
        <w:jc w:val="center"/>
        <w:rPr>
          <w:rFonts w:ascii="Segoe UI" w:hAnsi="Segoe UI" w:cs="Segoe UI"/>
          <w:lang w:val="es-ES_tradnl"/>
        </w:rPr>
      </w:pPr>
      <w:r>
        <w:rPr>
          <w:rFonts w:ascii="Segoe UI" w:hAnsi="Segoe UI" w:cs="Segoe UI"/>
          <w:lang w:val="es-ES_tradnl"/>
        </w:rPr>
        <w:t xml:space="preserve">Docente </w:t>
      </w:r>
      <w:r w:rsidR="00110552">
        <w:rPr>
          <w:rFonts w:ascii="Segoe UI" w:hAnsi="Segoe UI" w:cs="Segoe UI"/>
          <w:lang w:val="es-ES_tradnl"/>
        </w:rPr>
        <w:t>Investigador / Director de Planificación y Desarrollo Institucional</w:t>
      </w:r>
    </w:p>
    <w:p w:rsidR="00110552" w:rsidRDefault="00992B3D" w:rsidP="00F21A7F">
      <w:pPr>
        <w:spacing w:after="0" w:line="360" w:lineRule="auto"/>
        <w:jc w:val="center"/>
        <w:rPr>
          <w:rFonts w:ascii="Segoe UI" w:hAnsi="Segoe UI" w:cs="Segoe UI"/>
          <w:lang w:val="es-ES_tradnl"/>
        </w:rPr>
      </w:pPr>
      <w:r>
        <w:rPr>
          <w:rFonts w:ascii="Segoe UI" w:hAnsi="Segoe UI" w:cs="Segoe UI"/>
          <w:lang w:val="es-ES_tradnl"/>
        </w:rPr>
        <w:t>Universidad Politécnica Estatal del Carchi</w:t>
      </w:r>
    </w:p>
    <w:p w:rsidR="00992B3D" w:rsidRDefault="00110552" w:rsidP="00F21A7F">
      <w:pPr>
        <w:spacing w:after="0" w:line="360" w:lineRule="auto"/>
        <w:jc w:val="center"/>
        <w:rPr>
          <w:rFonts w:ascii="Segoe UI" w:hAnsi="Segoe UI" w:cs="Segoe UI"/>
          <w:lang w:val="es-ES_tradnl"/>
        </w:rPr>
      </w:pPr>
      <w:r>
        <w:rPr>
          <w:rFonts w:ascii="Segoe UI" w:hAnsi="Segoe UI" w:cs="Segoe UI"/>
          <w:lang w:val="es-ES_tradnl"/>
        </w:rPr>
        <w:t>ECUADOR</w:t>
      </w:r>
      <w:r w:rsidR="00992B3D">
        <w:rPr>
          <w:rFonts w:ascii="Segoe UI" w:hAnsi="Segoe UI" w:cs="Segoe UI"/>
          <w:lang w:val="es-ES_tradnl"/>
        </w:rPr>
        <w:t>.</w:t>
      </w:r>
    </w:p>
    <w:p w:rsidR="00992B3D" w:rsidRDefault="00992B3D" w:rsidP="00F21A7F">
      <w:pPr>
        <w:spacing w:after="0" w:line="360" w:lineRule="auto"/>
        <w:jc w:val="center"/>
        <w:rPr>
          <w:rFonts w:ascii="Segoe UI" w:hAnsi="Segoe UI" w:cs="Segoe UI"/>
          <w:lang w:val="es-ES_tradnl"/>
        </w:rPr>
      </w:pPr>
      <w:r>
        <w:rPr>
          <w:rFonts w:ascii="Segoe UI" w:hAnsi="Segoe UI" w:cs="Segoe UI"/>
          <w:lang w:val="es-ES_tradnl"/>
        </w:rPr>
        <w:t>felixpaguay@hotmail.es / felix.paguay@upec.edu.ec</w:t>
      </w:r>
    </w:p>
    <w:p w:rsidR="00992B3D" w:rsidRDefault="00992B3D" w:rsidP="00F21A7F">
      <w:pPr>
        <w:spacing w:after="0" w:line="360" w:lineRule="auto"/>
        <w:jc w:val="both"/>
        <w:rPr>
          <w:rFonts w:ascii="Segoe UI" w:hAnsi="Segoe UI" w:cs="Segoe UI"/>
          <w:lang w:val="es-ES_tradnl"/>
        </w:rPr>
      </w:pPr>
    </w:p>
    <w:p w:rsidR="00992B3D" w:rsidRPr="00992B3D" w:rsidRDefault="008E5011" w:rsidP="00F21A7F">
      <w:pPr>
        <w:spacing w:after="0" w:line="360" w:lineRule="auto"/>
        <w:jc w:val="center"/>
        <w:rPr>
          <w:rFonts w:ascii="Segoe UI" w:hAnsi="Segoe UI" w:cs="Segoe UI"/>
          <w:b/>
          <w:lang w:val="es-ES_tradnl"/>
        </w:rPr>
      </w:pPr>
      <w:r>
        <w:rPr>
          <w:rFonts w:ascii="Segoe UI" w:hAnsi="Segoe UI" w:cs="Segoe UI"/>
          <w:b/>
          <w:lang w:val="es-ES_tradnl"/>
        </w:rPr>
        <w:t xml:space="preserve">Ing. </w:t>
      </w:r>
      <w:r w:rsidR="00992B3D" w:rsidRPr="00992B3D">
        <w:rPr>
          <w:rFonts w:ascii="Segoe UI" w:hAnsi="Segoe UI" w:cs="Segoe UI"/>
          <w:b/>
          <w:lang w:val="es-ES_tradnl"/>
        </w:rPr>
        <w:t>Beatriz Mireya Villarreal Cupacán</w:t>
      </w:r>
    </w:p>
    <w:p w:rsidR="00110552" w:rsidRDefault="00110552" w:rsidP="00F21A7F">
      <w:pPr>
        <w:spacing w:after="0" w:line="360" w:lineRule="auto"/>
        <w:jc w:val="center"/>
        <w:rPr>
          <w:rFonts w:ascii="Segoe UI" w:hAnsi="Segoe UI" w:cs="Segoe UI"/>
          <w:lang w:val="es-ES_tradnl"/>
        </w:rPr>
      </w:pPr>
      <w:r>
        <w:rPr>
          <w:rFonts w:ascii="Segoe UI" w:hAnsi="Segoe UI" w:cs="Segoe UI"/>
          <w:lang w:val="es-ES_tradnl"/>
        </w:rPr>
        <w:t>Asistente Administrativa de la Dirección de Planificación y Desarrollo Institucional</w:t>
      </w:r>
    </w:p>
    <w:p w:rsidR="00992B3D" w:rsidRDefault="00992B3D" w:rsidP="00F21A7F">
      <w:pPr>
        <w:spacing w:after="0" w:line="360" w:lineRule="auto"/>
        <w:jc w:val="center"/>
        <w:rPr>
          <w:rFonts w:ascii="Segoe UI" w:hAnsi="Segoe UI" w:cs="Segoe UI"/>
          <w:lang w:val="es-ES_tradnl"/>
        </w:rPr>
      </w:pPr>
      <w:r>
        <w:rPr>
          <w:rFonts w:ascii="Segoe UI" w:hAnsi="Segoe UI" w:cs="Segoe UI"/>
          <w:lang w:val="es-ES_tradnl"/>
        </w:rPr>
        <w:t>Universidad Politécnica Estatal del Carchi</w:t>
      </w:r>
    </w:p>
    <w:p w:rsidR="00110552" w:rsidRDefault="00110552" w:rsidP="00F21A7F">
      <w:pPr>
        <w:spacing w:after="0" w:line="360" w:lineRule="auto"/>
        <w:jc w:val="center"/>
        <w:rPr>
          <w:rFonts w:ascii="Segoe UI" w:hAnsi="Segoe UI" w:cs="Segoe UI"/>
          <w:lang w:val="es-ES_tradnl"/>
        </w:rPr>
      </w:pPr>
      <w:r>
        <w:rPr>
          <w:rFonts w:ascii="Segoe UI" w:hAnsi="Segoe UI" w:cs="Segoe UI"/>
          <w:lang w:val="es-ES_tradnl"/>
        </w:rPr>
        <w:t>ECUADOR</w:t>
      </w:r>
    </w:p>
    <w:p w:rsidR="00992B3D" w:rsidRDefault="00992B3D" w:rsidP="00F21A7F">
      <w:pPr>
        <w:spacing w:after="0" w:line="360" w:lineRule="auto"/>
        <w:jc w:val="center"/>
        <w:rPr>
          <w:rFonts w:ascii="Segoe UI" w:hAnsi="Segoe UI" w:cs="Segoe UI"/>
          <w:lang w:val="es-ES_tradnl"/>
        </w:rPr>
      </w:pPr>
      <w:r>
        <w:rPr>
          <w:rFonts w:ascii="Segoe UI" w:hAnsi="Segoe UI" w:cs="Segoe UI"/>
          <w:lang w:val="es-ES_tradnl"/>
        </w:rPr>
        <w:t>beatriz.villarreal@upec.edu.ec</w:t>
      </w:r>
    </w:p>
    <w:p w:rsidR="00110552" w:rsidRDefault="00110552">
      <w:pPr>
        <w:rPr>
          <w:rFonts w:ascii="Segoe UI" w:hAnsi="Segoe UI" w:cs="Segoe UI"/>
        </w:rPr>
      </w:pPr>
      <w:r>
        <w:rPr>
          <w:rFonts w:ascii="Segoe UI" w:hAnsi="Segoe UI" w:cs="Segoe UI"/>
        </w:rPr>
        <w:br w:type="page"/>
      </w:r>
    </w:p>
    <w:p w:rsidR="00D43830" w:rsidRPr="006E54B5" w:rsidRDefault="00D43830" w:rsidP="006E54B5">
      <w:pPr>
        <w:pStyle w:val="Prrafodelista"/>
        <w:numPr>
          <w:ilvl w:val="0"/>
          <w:numId w:val="38"/>
        </w:numPr>
        <w:spacing w:after="120" w:line="360" w:lineRule="auto"/>
        <w:rPr>
          <w:rFonts w:ascii="Segoe UI" w:hAnsi="Segoe UI" w:cs="Segoe UI"/>
        </w:rPr>
      </w:pPr>
      <w:r w:rsidRPr="006E54B5">
        <w:rPr>
          <w:rFonts w:ascii="Segoe UI" w:hAnsi="Segoe UI" w:cs="Segoe UI"/>
          <w:b/>
        </w:rPr>
        <w:lastRenderedPageBreak/>
        <w:t>Resumen</w:t>
      </w:r>
    </w:p>
    <w:p w:rsidR="00D657D0" w:rsidRPr="0085153C" w:rsidRDefault="00505E77" w:rsidP="00257158">
      <w:pPr>
        <w:spacing w:after="120" w:line="360" w:lineRule="auto"/>
        <w:jc w:val="both"/>
        <w:rPr>
          <w:rFonts w:ascii="Segoe UI" w:hAnsi="Segoe UI" w:cs="Segoe UI"/>
        </w:rPr>
      </w:pPr>
      <w:r w:rsidRPr="0085153C">
        <w:rPr>
          <w:rFonts w:ascii="Segoe UI" w:hAnsi="Segoe UI" w:cs="Segoe UI"/>
        </w:rPr>
        <w:t xml:space="preserve">En el Ecuador, la </w:t>
      </w:r>
      <w:r w:rsidR="006858BE" w:rsidRPr="0085153C">
        <w:rPr>
          <w:rFonts w:ascii="Segoe UI" w:hAnsi="Segoe UI" w:cs="Segoe UI"/>
        </w:rPr>
        <w:t>Disposición Transitoria Quinta de la L</w:t>
      </w:r>
      <w:r w:rsidRPr="0085153C">
        <w:rPr>
          <w:rFonts w:ascii="Segoe UI" w:hAnsi="Segoe UI" w:cs="Segoe UI"/>
        </w:rPr>
        <w:t xml:space="preserve">ey Orgánica de Educación Superior </w:t>
      </w:r>
      <w:r w:rsidR="006858BE" w:rsidRPr="0085153C">
        <w:rPr>
          <w:rFonts w:ascii="Segoe UI" w:hAnsi="Segoe UI" w:cs="Segoe UI"/>
        </w:rPr>
        <w:t xml:space="preserve">determina que las universidades y escuelas politécnicas deberán elaborar planes estratégicos según sus propias orientaciones y en concordancia con el Plan Nacional de Ciencia y Tecnología, Innovación y Saberes Ancestrales, y con el Plan Nacional de Desarrollo. </w:t>
      </w:r>
      <w:r w:rsidRPr="0085153C">
        <w:rPr>
          <w:rFonts w:ascii="Segoe UI" w:hAnsi="Segoe UI" w:cs="Segoe UI"/>
        </w:rPr>
        <w:t xml:space="preserve">Para la Universidad Politécnica Estatal del Carchi, el </w:t>
      </w:r>
      <w:r w:rsidR="006858BE" w:rsidRPr="0085153C">
        <w:rPr>
          <w:rFonts w:ascii="Segoe UI" w:hAnsi="Segoe UI" w:cs="Segoe UI"/>
        </w:rPr>
        <w:t>Plan Estratégico de Desarrollo Institucional 2015-2020 constituye una importante herramienta de gestión institucional que motiva la generación de cambio y sinergia entre los actores universitarios para alcanzar los grandes objetivos institucionales.</w:t>
      </w:r>
      <w:r w:rsidR="00F204FD" w:rsidRPr="0085153C">
        <w:rPr>
          <w:rFonts w:ascii="Segoe UI" w:hAnsi="Segoe UI" w:cs="Segoe UI"/>
        </w:rPr>
        <w:t xml:space="preserve"> </w:t>
      </w:r>
      <w:r w:rsidRPr="0085153C">
        <w:rPr>
          <w:rFonts w:ascii="Segoe UI" w:hAnsi="Segoe UI" w:cs="Segoe UI"/>
        </w:rPr>
        <w:t>El presente artículo constituye el resultado de la investigación realizada en la Universidad Politécnica Estatal del Carchi, sobre los resultados del proceso de evaluación y seguimiento de la Planificación Estratégica, de manera particular, del su “marco filosófico”, durante el período 2015 – 2017. De la estrategia institucional se evaluaron en este proceso los siguientes elementos: Misión, visión, políticas y valores institucionales.</w:t>
      </w:r>
      <w:r w:rsidR="00F204FD" w:rsidRPr="0085153C">
        <w:rPr>
          <w:rFonts w:ascii="Segoe UI" w:hAnsi="Segoe UI" w:cs="Segoe UI"/>
        </w:rPr>
        <w:t xml:space="preserve"> </w:t>
      </w:r>
      <w:r w:rsidR="00947219" w:rsidRPr="0085153C">
        <w:rPr>
          <w:rFonts w:ascii="Segoe UI" w:hAnsi="Segoe UI" w:cs="Segoe UI"/>
        </w:rPr>
        <w:t xml:space="preserve">La metodología desarrollada para la evaluación del Plan de Desarrollo y Fortalecimiento Institucional 2015 - 2020, independientemente del período que se requiera evaluar, constó de seis etapas: la planeación, la implementación, la sistematización de los resultados, la validación del informe, y; la socialización de los resultados. </w:t>
      </w:r>
      <w:r w:rsidR="00F204FD" w:rsidRPr="0085153C">
        <w:rPr>
          <w:rFonts w:ascii="Segoe UI" w:hAnsi="Segoe UI" w:cs="Segoe UI"/>
        </w:rPr>
        <w:t>Destacamos</w:t>
      </w:r>
      <w:r w:rsidR="00D657D0" w:rsidRPr="0085153C">
        <w:rPr>
          <w:rFonts w:ascii="Segoe UI" w:hAnsi="Segoe UI" w:cs="Segoe UI"/>
        </w:rPr>
        <w:t xml:space="preserve"> que la </w:t>
      </w:r>
      <w:r w:rsidR="00F204FD" w:rsidRPr="0085153C">
        <w:rPr>
          <w:rFonts w:ascii="Segoe UI" w:hAnsi="Segoe UI" w:cs="Segoe UI"/>
        </w:rPr>
        <w:t xml:space="preserve">percepción del cumplimiento </w:t>
      </w:r>
      <w:r w:rsidR="00D657D0" w:rsidRPr="0085153C">
        <w:rPr>
          <w:rFonts w:ascii="Segoe UI" w:hAnsi="Segoe UI" w:cs="Segoe UI"/>
        </w:rPr>
        <w:t xml:space="preserve">en la comunidad universitaria es </w:t>
      </w:r>
      <w:r w:rsidR="00F204FD" w:rsidRPr="0085153C">
        <w:rPr>
          <w:rFonts w:ascii="Segoe UI" w:hAnsi="Segoe UI" w:cs="Segoe UI"/>
        </w:rPr>
        <w:t>muy satisfactori</w:t>
      </w:r>
      <w:r w:rsidR="00D657D0" w:rsidRPr="0085153C">
        <w:rPr>
          <w:rFonts w:ascii="Segoe UI" w:hAnsi="Segoe UI" w:cs="Segoe UI"/>
        </w:rPr>
        <w:t>a</w:t>
      </w:r>
      <w:r w:rsidR="00F204FD" w:rsidRPr="0085153C">
        <w:rPr>
          <w:rFonts w:ascii="Segoe UI" w:hAnsi="Segoe UI" w:cs="Segoe UI"/>
        </w:rPr>
        <w:t xml:space="preserve"> según la evaluación realizada a cada uno de sus componentes</w:t>
      </w:r>
      <w:r w:rsidR="00D657D0" w:rsidRPr="0085153C">
        <w:rPr>
          <w:rFonts w:ascii="Segoe UI" w:hAnsi="Segoe UI" w:cs="Segoe UI"/>
        </w:rPr>
        <w:t xml:space="preserve">, sin embargo, se presentan también aspectos cuya percepción de cumplimiento menor obliga a plantear acciones de garantía de cumplimiento en períodos próximos. </w:t>
      </w:r>
    </w:p>
    <w:p w:rsidR="00F94C24" w:rsidRPr="0085153C" w:rsidRDefault="00F94C24" w:rsidP="00257158">
      <w:pPr>
        <w:spacing w:after="120" w:line="360" w:lineRule="auto"/>
        <w:jc w:val="both"/>
        <w:rPr>
          <w:rFonts w:ascii="Segoe UI" w:hAnsi="Segoe UI" w:cs="Segoe UI"/>
          <w:b/>
        </w:rPr>
      </w:pPr>
      <w:r w:rsidRPr="0085153C">
        <w:rPr>
          <w:rFonts w:ascii="Segoe UI" w:hAnsi="Segoe UI" w:cs="Segoe UI"/>
          <w:b/>
        </w:rPr>
        <w:t>Palabras Clave:</w:t>
      </w:r>
    </w:p>
    <w:p w:rsidR="00F94C24" w:rsidRPr="0085153C" w:rsidRDefault="00F94C24" w:rsidP="00257158">
      <w:pPr>
        <w:spacing w:after="120" w:line="360" w:lineRule="auto"/>
        <w:jc w:val="both"/>
        <w:rPr>
          <w:rFonts w:ascii="Segoe UI" w:hAnsi="Segoe UI" w:cs="Segoe UI"/>
        </w:rPr>
      </w:pPr>
      <w:r w:rsidRPr="0085153C">
        <w:rPr>
          <w:rFonts w:ascii="Segoe UI" w:hAnsi="Segoe UI" w:cs="Segoe UI"/>
        </w:rPr>
        <w:t>Control. Estrategia. Evaluación. Marco filosófico. Resultados.  Seguimiento. Sistemas de apoyo.</w:t>
      </w:r>
    </w:p>
    <w:p w:rsidR="009753CE" w:rsidRDefault="009753CE" w:rsidP="006E54B5">
      <w:pPr>
        <w:pStyle w:val="Prrafodelista"/>
        <w:numPr>
          <w:ilvl w:val="0"/>
          <w:numId w:val="38"/>
        </w:numPr>
        <w:spacing w:after="120" w:line="360" w:lineRule="auto"/>
        <w:rPr>
          <w:rFonts w:ascii="Segoe UI" w:hAnsi="Segoe UI" w:cs="Segoe UI"/>
          <w:b/>
        </w:rPr>
      </w:pPr>
      <w:r w:rsidRPr="006E54B5">
        <w:rPr>
          <w:rFonts w:ascii="Segoe UI" w:hAnsi="Segoe UI" w:cs="Segoe UI"/>
          <w:b/>
        </w:rPr>
        <w:t>Desarrollo:</w:t>
      </w:r>
    </w:p>
    <w:p w:rsidR="006E54B5" w:rsidRPr="006E54B5" w:rsidRDefault="006E54B5" w:rsidP="006E54B5">
      <w:pPr>
        <w:spacing w:after="120" w:line="360" w:lineRule="auto"/>
        <w:rPr>
          <w:rFonts w:ascii="Segoe UI" w:hAnsi="Segoe UI" w:cs="Segoe UI"/>
          <w:b/>
        </w:rPr>
      </w:pPr>
      <w:r w:rsidRPr="006E54B5">
        <w:rPr>
          <w:rFonts w:ascii="Segoe UI" w:hAnsi="Segoe UI" w:cs="Segoe UI"/>
          <w:b/>
        </w:rPr>
        <w:t>Elementos esenciales</w:t>
      </w:r>
    </w:p>
    <w:p w:rsidR="00623585" w:rsidRPr="0085153C" w:rsidRDefault="00036BB3" w:rsidP="00257158">
      <w:pPr>
        <w:spacing w:after="120" w:line="360" w:lineRule="auto"/>
        <w:jc w:val="both"/>
        <w:rPr>
          <w:rFonts w:ascii="Segoe UI" w:hAnsi="Segoe UI" w:cs="Segoe UI"/>
        </w:rPr>
      </w:pPr>
      <w:r w:rsidRPr="0085153C">
        <w:rPr>
          <w:rFonts w:ascii="Segoe UI" w:hAnsi="Segoe UI" w:cs="Segoe UI"/>
        </w:rPr>
        <w:t xml:space="preserve">Realizar la evaluación del desempeño del Plan Estratégico de Desarrollo Institucional </w:t>
      </w:r>
      <w:r w:rsidR="008C040B" w:rsidRPr="0085153C">
        <w:rPr>
          <w:rFonts w:ascii="Segoe UI" w:hAnsi="Segoe UI" w:cs="Segoe UI"/>
        </w:rPr>
        <w:t xml:space="preserve">de la Universidad </w:t>
      </w:r>
      <w:r w:rsidRPr="0085153C">
        <w:rPr>
          <w:rFonts w:ascii="Segoe UI" w:hAnsi="Segoe UI" w:cs="Segoe UI"/>
        </w:rPr>
        <w:t xml:space="preserve">con la finalidad de cotejar los resultados alcanzados en un determinado período </w:t>
      </w:r>
      <w:r w:rsidRPr="0085153C">
        <w:rPr>
          <w:rFonts w:ascii="Segoe UI" w:hAnsi="Segoe UI" w:cs="Segoe UI"/>
        </w:rPr>
        <w:lastRenderedPageBreak/>
        <w:t>de gestión de una organización, constituye una acción muy importante que puede llevarnos a constatar el éxito alcanzado si la estrategia ha garantizado el cumplimiento de sus objetivos o también a generar tareas correctivas cuando constatamos que no esta</w:t>
      </w:r>
      <w:r w:rsidR="00623585" w:rsidRPr="0085153C">
        <w:rPr>
          <w:rFonts w:ascii="Segoe UI" w:hAnsi="Segoe UI" w:cs="Segoe UI"/>
        </w:rPr>
        <w:t>mos llegando al futuro deseado, concomitantemente con lo que expresa Chiavenato, cuando dice que:</w:t>
      </w:r>
    </w:p>
    <w:p w:rsidR="00623585" w:rsidRPr="0085153C" w:rsidRDefault="00623585" w:rsidP="00257158">
      <w:pPr>
        <w:spacing w:after="120" w:line="360" w:lineRule="auto"/>
        <w:ind w:left="1416"/>
        <w:jc w:val="both"/>
        <w:rPr>
          <w:rFonts w:ascii="Segoe UI" w:hAnsi="Segoe UI" w:cs="Segoe UI"/>
        </w:rPr>
      </w:pPr>
      <w:r w:rsidRPr="0085153C">
        <w:rPr>
          <w:rFonts w:ascii="Segoe UI" w:hAnsi="Segoe UI" w:cs="Segoe UI"/>
        </w:rPr>
        <w:t>“La evaluación de la estrategia se refiere a la primera fase del proceso de la administración estratégica en la que los ejecutivos de la alta gerencia estudian y evalúan si la estrategia elegida, tal como fue implementada y ejecutada, alcanza los objetivos propuestos y produce los resultados esperados”</w:t>
      </w:r>
      <w:sdt>
        <w:sdtPr>
          <w:rPr>
            <w:rFonts w:ascii="Segoe UI" w:hAnsi="Segoe UI" w:cs="Segoe UI"/>
          </w:rPr>
          <w:id w:val="1262424633"/>
          <w:citation/>
        </w:sdtPr>
        <w:sdtEndPr/>
        <w:sdtContent>
          <w:r w:rsidRPr="0085153C">
            <w:rPr>
              <w:rFonts w:ascii="Segoe UI" w:hAnsi="Segoe UI" w:cs="Segoe UI"/>
            </w:rPr>
            <w:fldChar w:fldCharType="begin"/>
          </w:r>
          <w:r w:rsidRPr="0085153C">
            <w:rPr>
              <w:rFonts w:ascii="Segoe UI" w:hAnsi="Segoe UI" w:cs="Segoe UI"/>
            </w:rPr>
            <w:instrText xml:space="preserve">CITATION Ida11 \p 287 \n  \t  \l 12298 </w:instrText>
          </w:r>
          <w:r w:rsidRPr="0085153C">
            <w:rPr>
              <w:rFonts w:ascii="Segoe UI" w:hAnsi="Segoe UI" w:cs="Segoe UI"/>
            </w:rPr>
            <w:fldChar w:fldCharType="separate"/>
          </w:r>
          <w:r w:rsidRPr="0085153C">
            <w:rPr>
              <w:rFonts w:ascii="Segoe UI" w:hAnsi="Segoe UI" w:cs="Segoe UI"/>
            </w:rPr>
            <w:t xml:space="preserve"> (2011, pág. 287)</w:t>
          </w:r>
          <w:r w:rsidRPr="0085153C">
            <w:rPr>
              <w:rFonts w:ascii="Segoe UI" w:hAnsi="Segoe UI" w:cs="Segoe UI"/>
            </w:rPr>
            <w:fldChar w:fldCharType="end"/>
          </w:r>
        </w:sdtContent>
      </w:sdt>
      <w:r w:rsidRPr="0085153C">
        <w:rPr>
          <w:rFonts w:ascii="Segoe UI" w:hAnsi="Segoe UI" w:cs="Segoe UI"/>
        </w:rPr>
        <w:t xml:space="preserve">. </w:t>
      </w:r>
    </w:p>
    <w:p w:rsidR="00094149" w:rsidRPr="0085153C" w:rsidRDefault="00094149" w:rsidP="00257158">
      <w:pPr>
        <w:spacing w:after="120" w:line="360" w:lineRule="auto"/>
        <w:jc w:val="both"/>
        <w:rPr>
          <w:rFonts w:ascii="Segoe UI" w:hAnsi="Segoe UI" w:cs="Segoe UI"/>
        </w:rPr>
      </w:pPr>
      <w:r w:rsidRPr="0085153C">
        <w:rPr>
          <w:rFonts w:ascii="Segoe UI" w:hAnsi="Segoe UI" w:cs="Segoe UI"/>
        </w:rPr>
        <w:t xml:space="preserve">En el momento de iniciar el proceso de planificación estratégica institucional, se inicia simultáneamente la creación y desarrollo de una manera de pensar estratégica, la cual da la pauta para el fortalecimiento de una cultura estratégica en la organización. Según Humberto Serna, esta cultura estratégica, </w:t>
      </w:r>
      <w:r w:rsidRPr="0085153C">
        <w:rPr>
          <w:rFonts w:ascii="Segoe UI" w:hAnsi="Segoe UI" w:cs="Segoe UI"/>
          <w:i/>
        </w:rPr>
        <w:t>“facilita una gestión empresarial dinámica, innovadora, proactiva y anticipatoria del entorno en que se desempeña la organización”</w:t>
      </w:r>
      <w:sdt>
        <w:sdtPr>
          <w:rPr>
            <w:rFonts w:ascii="Segoe UI" w:hAnsi="Segoe UI" w:cs="Segoe UI"/>
          </w:rPr>
          <w:id w:val="2143694146"/>
          <w:citation/>
        </w:sdtPr>
        <w:sdtEndPr/>
        <w:sdtContent>
          <w:r w:rsidRPr="0085153C">
            <w:rPr>
              <w:rFonts w:ascii="Segoe UI" w:hAnsi="Segoe UI" w:cs="Segoe UI"/>
            </w:rPr>
            <w:fldChar w:fldCharType="begin"/>
          </w:r>
          <w:r w:rsidRPr="0085153C">
            <w:rPr>
              <w:rFonts w:ascii="Segoe UI" w:hAnsi="Segoe UI" w:cs="Segoe UI"/>
            </w:rPr>
            <w:instrText xml:space="preserve">CITATION Hum03 \p 315 \l 12298 </w:instrText>
          </w:r>
          <w:r w:rsidRPr="0085153C">
            <w:rPr>
              <w:rFonts w:ascii="Segoe UI" w:hAnsi="Segoe UI" w:cs="Segoe UI"/>
            </w:rPr>
            <w:fldChar w:fldCharType="separate"/>
          </w:r>
          <w:r w:rsidRPr="0085153C">
            <w:rPr>
              <w:rFonts w:ascii="Segoe UI" w:hAnsi="Segoe UI" w:cs="Segoe UI"/>
              <w:noProof/>
            </w:rPr>
            <w:t xml:space="preserve"> (Serna, 2003, pág. 315)</w:t>
          </w:r>
          <w:r w:rsidRPr="0085153C">
            <w:rPr>
              <w:rFonts w:ascii="Segoe UI" w:hAnsi="Segoe UI" w:cs="Segoe UI"/>
            </w:rPr>
            <w:fldChar w:fldCharType="end"/>
          </w:r>
        </w:sdtContent>
      </w:sdt>
      <w:r w:rsidRPr="0085153C">
        <w:rPr>
          <w:rFonts w:ascii="Segoe UI" w:hAnsi="Segoe UI" w:cs="Segoe UI"/>
        </w:rPr>
        <w:t xml:space="preserve">. </w:t>
      </w:r>
    </w:p>
    <w:p w:rsidR="00D50A6A" w:rsidRPr="0085153C" w:rsidRDefault="00094149" w:rsidP="00257158">
      <w:pPr>
        <w:spacing w:after="120" w:line="360" w:lineRule="auto"/>
        <w:jc w:val="both"/>
        <w:rPr>
          <w:rFonts w:ascii="Segoe UI" w:hAnsi="Segoe UI" w:cs="Segoe UI"/>
        </w:rPr>
      </w:pPr>
      <w:r w:rsidRPr="0085153C">
        <w:rPr>
          <w:rFonts w:ascii="Segoe UI" w:hAnsi="Segoe UI" w:cs="Segoe UI"/>
        </w:rPr>
        <w:t xml:space="preserve">Parte de esta nueva cultura constituye el esfuerzo por implementar un sistema de seguimiento y monitoría permanente en la ejecución y ajuste oportuno del plan estratégico. </w:t>
      </w:r>
      <w:r w:rsidR="00D50A6A" w:rsidRPr="0085153C">
        <w:rPr>
          <w:rFonts w:ascii="Segoe UI" w:hAnsi="Segoe UI" w:cs="Segoe UI"/>
        </w:rPr>
        <w:t xml:space="preserve">En este sentido, supervisar los avances, valorar el progreso de la organización y hacer ajustes correctivos constituyen </w:t>
      </w:r>
      <w:r w:rsidR="00D50A6A" w:rsidRPr="0085153C">
        <w:rPr>
          <w:rFonts w:ascii="Segoe UI" w:hAnsi="Segoe UI" w:cs="Segoe UI"/>
          <w:i/>
        </w:rPr>
        <w:t>“el punto de partida para decidir si se deben mantener o cambiar la visión y la misión, los objetivos o estrategia, o bien los métodos de ejecución de la estrategia”</w:t>
      </w:r>
      <w:sdt>
        <w:sdtPr>
          <w:rPr>
            <w:rFonts w:ascii="Segoe UI" w:hAnsi="Segoe UI" w:cs="Segoe UI"/>
          </w:rPr>
          <w:id w:val="1454599849"/>
          <w:citation/>
        </w:sdtPr>
        <w:sdtEndPr/>
        <w:sdtContent>
          <w:r w:rsidR="00D50A6A" w:rsidRPr="0085153C">
            <w:rPr>
              <w:rFonts w:ascii="Segoe UI" w:hAnsi="Segoe UI" w:cs="Segoe UI"/>
            </w:rPr>
            <w:fldChar w:fldCharType="begin"/>
          </w:r>
          <w:r w:rsidR="00D50A6A" w:rsidRPr="0085153C">
            <w:rPr>
              <w:rFonts w:ascii="Segoe UI" w:hAnsi="Segoe UI" w:cs="Segoe UI"/>
            </w:rPr>
            <w:instrText xml:space="preserve"> CITATION Tho12 \l 12298 </w:instrText>
          </w:r>
          <w:r w:rsidR="00D50A6A" w:rsidRPr="0085153C">
            <w:rPr>
              <w:rFonts w:ascii="Segoe UI" w:hAnsi="Segoe UI" w:cs="Segoe UI"/>
            </w:rPr>
            <w:fldChar w:fldCharType="separate"/>
          </w:r>
          <w:r w:rsidR="00D50A6A" w:rsidRPr="0085153C">
            <w:rPr>
              <w:rFonts w:ascii="Segoe UI" w:hAnsi="Segoe UI" w:cs="Segoe UI"/>
              <w:noProof/>
            </w:rPr>
            <w:t xml:space="preserve"> (Thompson Peteraf; Gamble Strickland, 2012)</w:t>
          </w:r>
          <w:r w:rsidR="00D50A6A" w:rsidRPr="0085153C">
            <w:rPr>
              <w:rFonts w:ascii="Segoe UI" w:hAnsi="Segoe UI" w:cs="Segoe UI"/>
            </w:rPr>
            <w:fldChar w:fldCharType="end"/>
          </w:r>
        </w:sdtContent>
      </w:sdt>
      <w:r w:rsidR="005C3AD4" w:rsidRPr="0085153C">
        <w:rPr>
          <w:rFonts w:ascii="Segoe UI" w:hAnsi="Segoe UI" w:cs="Segoe UI"/>
        </w:rPr>
        <w:t xml:space="preserve">. A estas acciones, los expertos las consideran como los controles estratégicos o sistemas de control de información y comportamiento. </w:t>
      </w:r>
      <w:r w:rsidR="005C3AD4" w:rsidRPr="0085153C">
        <w:rPr>
          <w:rFonts w:ascii="Segoe UI" w:hAnsi="Segoe UI" w:cs="Segoe UI"/>
          <w:i/>
        </w:rPr>
        <w:t>“El control informativo se relaciona sobre todo con si la organización está haciendo lo que hay que hacer o no. El control de comportamiento pregunta si la organización está haciendo bien las cosas en la implementación de la estrategia”</w:t>
      </w:r>
      <w:sdt>
        <w:sdtPr>
          <w:rPr>
            <w:rFonts w:ascii="Segoe UI" w:hAnsi="Segoe UI" w:cs="Segoe UI"/>
          </w:rPr>
          <w:id w:val="1025212475"/>
          <w:citation/>
        </w:sdtPr>
        <w:sdtEndPr/>
        <w:sdtContent>
          <w:r w:rsidR="005C3AD4" w:rsidRPr="0085153C">
            <w:rPr>
              <w:rFonts w:ascii="Segoe UI" w:hAnsi="Segoe UI" w:cs="Segoe UI"/>
            </w:rPr>
            <w:fldChar w:fldCharType="begin"/>
          </w:r>
          <w:r w:rsidR="005C3AD4" w:rsidRPr="0085153C">
            <w:rPr>
              <w:rFonts w:ascii="Segoe UI" w:hAnsi="Segoe UI" w:cs="Segoe UI"/>
            </w:rPr>
            <w:instrText xml:space="preserve">CITATION Tho12 \p 306 \l 12298 </w:instrText>
          </w:r>
          <w:r w:rsidR="005C3AD4" w:rsidRPr="0085153C">
            <w:rPr>
              <w:rFonts w:ascii="Segoe UI" w:hAnsi="Segoe UI" w:cs="Segoe UI"/>
            </w:rPr>
            <w:fldChar w:fldCharType="separate"/>
          </w:r>
          <w:r w:rsidR="005C3AD4" w:rsidRPr="0085153C">
            <w:rPr>
              <w:rFonts w:ascii="Segoe UI" w:hAnsi="Segoe UI" w:cs="Segoe UI"/>
              <w:noProof/>
            </w:rPr>
            <w:t xml:space="preserve"> (Thompson Peteraf; Gamble Strickland, 2012, pág. 306)</w:t>
          </w:r>
          <w:r w:rsidR="005C3AD4" w:rsidRPr="0085153C">
            <w:rPr>
              <w:rFonts w:ascii="Segoe UI" w:hAnsi="Segoe UI" w:cs="Segoe UI"/>
            </w:rPr>
            <w:fldChar w:fldCharType="end"/>
          </w:r>
        </w:sdtContent>
      </w:sdt>
      <w:r w:rsidR="005C3AD4" w:rsidRPr="0085153C">
        <w:rPr>
          <w:rFonts w:ascii="Segoe UI" w:hAnsi="Segoe UI" w:cs="Segoe UI"/>
        </w:rPr>
        <w:t xml:space="preserve">. </w:t>
      </w:r>
    </w:p>
    <w:p w:rsidR="00C96EC9" w:rsidRPr="0085153C" w:rsidRDefault="00C96EC9" w:rsidP="00257158">
      <w:pPr>
        <w:spacing w:after="120" w:line="360" w:lineRule="auto"/>
        <w:jc w:val="center"/>
        <w:rPr>
          <w:rFonts w:ascii="Segoe UI" w:hAnsi="Segoe UI" w:cs="Segoe UI"/>
        </w:rPr>
      </w:pPr>
      <w:r w:rsidRPr="0085153C">
        <w:rPr>
          <w:noProof/>
          <w:lang w:eastAsia="es-EC"/>
        </w:rPr>
        <w:lastRenderedPageBreak/>
        <w:drawing>
          <wp:inline distT="0" distB="0" distL="0" distR="0" wp14:anchorId="5E872CAB" wp14:editId="02C992A9">
            <wp:extent cx="4048760" cy="1452880"/>
            <wp:effectExtent l="0" t="0" r="889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3216" t="23013" r="14641" b="30960"/>
                    <a:stretch/>
                  </pic:blipFill>
                  <pic:spPr bwMode="auto">
                    <a:xfrm>
                      <a:off x="0" y="0"/>
                      <a:ext cx="4048760" cy="1452880"/>
                    </a:xfrm>
                    <a:prstGeom prst="rect">
                      <a:avLst/>
                    </a:prstGeom>
                    <a:ln>
                      <a:noFill/>
                    </a:ln>
                    <a:extLst>
                      <a:ext uri="{53640926-AAD7-44D8-BBD7-CCE9431645EC}">
                        <a14:shadowObscured xmlns:a14="http://schemas.microsoft.com/office/drawing/2010/main"/>
                      </a:ext>
                    </a:extLst>
                  </pic:spPr>
                </pic:pic>
              </a:graphicData>
            </a:graphic>
          </wp:inline>
        </w:drawing>
      </w:r>
    </w:p>
    <w:p w:rsidR="00C96EC9" w:rsidRPr="0085153C" w:rsidRDefault="00C96EC9" w:rsidP="00257158">
      <w:pPr>
        <w:spacing w:after="0" w:line="240" w:lineRule="auto"/>
        <w:rPr>
          <w:rFonts w:ascii="Segoe UI" w:hAnsi="Segoe UI" w:cs="Segoe UI"/>
          <w:sz w:val="20"/>
          <w:szCs w:val="20"/>
        </w:rPr>
      </w:pPr>
      <w:r w:rsidRPr="0085153C">
        <w:rPr>
          <w:rFonts w:ascii="Segoe UI" w:hAnsi="Segoe UI" w:cs="Segoe UI"/>
          <w:b/>
          <w:sz w:val="20"/>
          <w:szCs w:val="20"/>
        </w:rPr>
        <w:t>Figura 1:</w:t>
      </w:r>
      <w:r w:rsidRPr="0085153C">
        <w:rPr>
          <w:rFonts w:ascii="Segoe UI" w:hAnsi="Segoe UI" w:cs="Segoe UI"/>
          <w:sz w:val="20"/>
          <w:szCs w:val="20"/>
        </w:rPr>
        <w:t xml:space="preserve"> Método contemporáneo de control estratégico.</w:t>
      </w:r>
    </w:p>
    <w:p w:rsidR="00C96EC9" w:rsidRPr="0085153C" w:rsidRDefault="00C96EC9" w:rsidP="00257158">
      <w:pPr>
        <w:spacing w:after="0" w:line="240" w:lineRule="auto"/>
        <w:rPr>
          <w:rFonts w:ascii="Segoe UI" w:hAnsi="Segoe UI" w:cs="Segoe UI"/>
          <w:sz w:val="20"/>
          <w:szCs w:val="20"/>
        </w:rPr>
      </w:pPr>
      <w:r w:rsidRPr="0085153C">
        <w:rPr>
          <w:rFonts w:ascii="Segoe UI" w:hAnsi="Segoe UI" w:cs="Segoe UI"/>
          <w:b/>
          <w:sz w:val="20"/>
          <w:szCs w:val="20"/>
        </w:rPr>
        <w:t>Elaborado por:</w:t>
      </w:r>
      <w:r w:rsidRPr="0085153C">
        <w:rPr>
          <w:rFonts w:ascii="Segoe UI" w:hAnsi="Segoe UI" w:cs="Segoe UI"/>
          <w:sz w:val="20"/>
          <w:szCs w:val="20"/>
        </w:rPr>
        <w:t xml:space="preserve"> Los Autores.</w:t>
      </w:r>
    </w:p>
    <w:p w:rsidR="00C96EC9" w:rsidRPr="0085153C" w:rsidRDefault="00C96EC9" w:rsidP="00257158">
      <w:pPr>
        <w:spacing w:after="0" w:line="240" w:lineRule="auto"/>
        <w:rPr>
          <w:rFonts w:ascii="Segoe UI" w:hAnsi="Segoe UI" w:cs="Segoe UI"/>
          <w:sz w:val="20"/>
          <w:szCs w:val="20"/>
        </w:rPr>
      </w:pPr>
      <w:r w:rsidRPr="0085153C">
        <w:rPr>
          <w:rFonts w:ascii="Segoe UI" w:hAnsi="Segoe UI" w:cs="Segoe UI"/>
          <w:b/>
          <w:sz w:val="20"/>
          <w:szCs w:val="20"/>
        </w:rPr>
        <w:t>Fuente:</w:t>
      </w:r>
      <w:r w:rsidRPr="0085153C">
        <w:rPr>
          <w:rFonts w:ascii="Segoe UI" w:hAnsi="Segoe UI" w:cs="Segoe UI"/>
          <w:sz w:val="20"/>
          <w:szCs w:val="20"/>
        </w:rPr>
        <w:t xml:space="preserve"> </w:t>
      </w:r>
      <w:r w:rsidRPr="0085153C">
        <w:rPr>
          <w:rFonts w:ascii="Segoe UI" w:hAnsi="Segoe UI" w:cs="Segoe UI"/>
          <w:noProof/>
          <w:sz w:val="20"/>
          <w:szCs w:val="20"/>
        </w:rPr>
        <w:t>Thompson Peteraf; Gamble Strickland, 2012.</w:t>
      </w:r>
    </w:p>
    <w:p w:rsidR="00C96EC9" w:rsidRPr="0085153C" w:rsidRDefault="00C96EC9" w:rsidP="00257158">
      <w:pPr>
        <w:spacing w:after="120" w:line="360" w:lineRule="auto"/>
        <w:jc w:val="both"/>
        <w:rPr>
          <w:rFonts w:ascii="Segoe UI" w:hAnsi="Segoe UI" w:cs="Segoe UI"/>
        </w:rPr>
      </w:pPr>
    </w:p>
    <w:p w:rsidR="00C96EC9" w:rsidRPr="0085153C" w:rsidRDefault="00C96EC9" w:rsidP="00257158">
      <w:pPr>
        <w:spacing w:after="120" w:line="360" w:lineRule="auto"/>
        <w:jc w:val="both"/>
        <w:rPr>
          <w:rFonts w:ascii="Segoe UI" w:hAnsi="Segoe UI" w:cs="Segoe UI"/>
        </w:rPr>
      </w:pPr>
      <w:r w:rsidRPr="0085153C">
        <w:rPr>
          <w:rFonts w:ascii="Segoe UI" w:hAnsi="Segoe UI" w:cs="Segoe UI"/>
        </w:rPr>
        <w:t>Sin embargo, según</w:t>
      </w:r>
      <w:r w:rsidR="00B162FE" w:rsidRPr="0085153C">
        <w:rPr>
          <w:rFonts w:ascii="Segoe UI" w:hAnsi="Segoe UI" w:cs="Segoe UI"/>
        </w:rPr>
        <w:t xml:space="preserve"> Enrique Herrscher, </w:t>
      </w:r>
      <w:r w:rsidRPr="0085153C">
        <w:rPr>
          <w:rFonts w:ascii="Segoe UI" w:hAnsi="Segoe UI" w:cs="Segoe UI"/>
        </w:rPr>
        <w:t>es necesario precisar que el control en los últimos años ha cambiado rotundamente</w:t>
      </w:r>
      <w:r w:rsidR="00B162FE" w:rsidRPr="0085153C">
        <w:rPr>
          <w:rFonts w:ascii="Segoe UI" w:hAnsi="Segoe UI" w:cs="Segoe UI"/>
        </w:rPr>
        <w:t xml:space="preserve"> especialmente</w:t>
      </w:r>
      <w:r w:rsidRPr="0085153C">
        <w:rPr>
          <w:rFonts w:ascii="Segoe UI" w:hAnsi="Segoe UI" w:cs="Segoe UI"/>
        </w:rPr>
        <w:t xml:space="preserve"> en el concepto en las relaciones humanas aplicadas al planeamiento, pues </w:t>
      </w:r>
      <w:r w:rsidR="00B162FE" w:rsidRPr="0085153C">
        <w:rPr>
          <w:rFonts w:ascii="Segoe UI" w:hAnsi="Segoe UI" w:cs="Segoe UI"/>
          <w:i/>
        </w:rPr>
        <w:t>“</w:t>
      </w:r>
      <w:r w:rsidRPr="0085153C">
        <w:rPr>
          <w:rFonts w:ascii="Segoe UI" w:hAnsi="Segoe UI" w:cs="Segoe UI"/>
          <w:i/>
        </w:rPr>
        <w:t>pierde su contenido de poder (me controlan” y adquiere un sentido de realimentación (“quiero saber dónde estoy parado”. Ya lo esencial no es “controlar a” sino “controlarse”</w:t>
      </w:r>
      <w:sdt>
        <w:sdtPr>
          <w:rPr>
            <w:rFonts w:ascii="Segoe UI" w:hAnsi="Segoe UI" w:cs="Segoe UI"/>
          </w:rPr>
          <w:id w:val="1549033733"/>
          <w:citation/>
        </w:sdtPr>
        <w:sdtEndPr/>
        <w:sdtContent>
          <w:r w:rsidR="00B162FE" w:rsidRPr="0085153C">
            <w:rPr>
              <w:rFonts w:ascii="Segoe UI" w:hAnsi="Segoe UI" w:cs="Segoe UI"/>
            </w:rPr>
            <w:fldChar w:fldCharType="begin"/>
          </w:r>
          <w:r w:rsidR="00B162FE" w:rsidRPr="0085153C">
            <w:rPr>
              <w:rFonts w:ascii="Segoe UI" w:hAnsi="Segoe UI" w:cs="Segoe UI"/>
            </w:rPr>
            <w:instrText xml:space="preserve">CITATION Enr08 \p 57 \n  \t  \l 12298 </w:instrText>
          </w:r>
          <w:r w:rsidR="00B162FE" w:rsidRPr="0085153C">
            <w:rPr>
              <w:rFonts w:ascii="Segoe UI" w:hAnsi="Segoe UI" w:cs="Segoe UI"/>
            </w:rPr>
            <w:fldChar w:fldCharType="separate"/>
          </w:r>
          <w:r w:rsidR="00B162FE" w:rsidRPr="0085153C">
            <w:rPr>
              <w:rFonts w:ascii="Segoe UI" w:hAnsi="Segoe UI" w:cs="Segoe UI"/>
              <w:noProof/>
            </w:rPr>
            <w:t xml:space="preserve"> (2008, pág. 57)</w:t>
          </w:r>
          <w:r w:rsidR="00B162FE" w:rsidRPr="0085153C">
            <w:rPr>
              <w:rFonts w:ascii="Segoe UI" w:hAnsi="Segoe UI" w:cs="Segoe UI"/>
            </w:rPr>
            <w:fldChar w:fldCharType="end"/>
          </w:r>
        </w:sdtContent>
      </w:sdt>
      <w:r w:rsidRPr="0085153C">
        <w:rPr>
          <w:rFonts w:ascii="Segoe UI" w:hAnsi="Segoe UI" w:cs="Segoe UI"/>
        </w:rPr>
        <w:t>.</w:t>
      </w:r>
    </w:p>
    <w:p w:rsidR="006B31B9" w:rsidRPr="0085153C" w:rsidRDefault="00C96EC9" w:rsidP="00257158">
      <w:pPr>
        <w:spacing w:after="120" w:line="360" w:lineRule="auto"/>
        <w:jc w:val="both"/>
        <w:rPr>
          <w:rFonts w:ascii="Segoe UI" w:hAnsi="Segoe UI" w:cs="Segoe UI"/>
        </w:rPr>
      </w:pPr>
      <w:r w:rsidRPr="0085153C">
        <w:rPr>
          <w:rFonts w:ascii="Segoe UI" w:hAnsi="Segoe UI" w:cs="Segoe UI"/>
        </w:rPr>
        <w:t>Humberto Serna</w:t>
      </w:r>
      <w:r w:rsidR="00B162FE" w:rsidRPr="0085153C">
        <w:rPr>
          <w:rFonts w:ascii="Segoe UI" w:hAnsi="Segoe UI" w:cs="Segoe UI"/>
        </w:rPr>
        <w:t xml:space="preserve">, además, </w:t>
      </w:r>
      <w:r w:rsidRPr="0085153C">
        <w:rPr>
          <w:rFonts w:ascii="Segoe UI" w:hAnsi="Segoe UI" w:cs="Segoe UI"/>
        </w:rPr>
        <w:t xml:space="preserve">denomina a este proceso como “monitoría estratégica”, cuyos requisitos son los siguientes: </w:t>
      </w:r>
      <w:r w:rsidR="00094149" w:rsidRPr="0085153C">
        <w:rPr>
          <w:rFonts w:ascii="Segoe UI" w:hAnsi="Segoe UI" w:cs="Segoe UI"/>
        </w:rPr>
        <w:t xml:space="preserve">no es delegable, debe planearse, debe hacerse periódicamente, </w:t>
      </w:r>
      <w:r w:rsidR="00D50A6A" w:rsidRPr="0085153C">
        <w:rPr>
          <w:rFonts w:ascii="Segoe UI" w:hAnsi="Segoe UI" w:cs="Segoe UI"/>
        </w:rPr>
        <w:t>debe realizarse con hechos y datos, debe hacerse con disciplina y persistencia</w:t>
      </w:r>
      <w:sdt>
        <w:sdtPr>
          <w:rPr>
            <w:rFonts w:ascii="Segoe UI" w:hAnsi="Segoe UI" w:cs="Segoe UI"/>
          </w:rPr>
          <w:id w:val="1728561293"/>
          <w:citation/>
        </w:sdtPr>
        <w:sdtEndPr/>
        <w:sdtContent>
          <w:r w:rsidR="00D50A6A" w:rsidRPr="0085153C">
            <w:rPr>
              <w:rFonts w:ascii="Segoe UI" w:hAnsi="Segoe UI" w:cs="Segoe UI"/>
            </w:rPr>
            <w:fldChar w:fldCharType="begin"/>
          </w:r>
          <w:r w:rsidR="00D50A6A" w:rsidRPr="0085153C">
            <w:rPr>
              <w:rFonts w:ascii="Segoe UI" w:hAnsi="Segoe UI" w:cs="Segoe UI"/>
            </w:rPr>
            <w:instrText xml:space="preserve">CITATION Hum03 \p 116 \l 12298 </w:instrText>
          </w:r>
          <w:r w:rsidR="00D50A6A" w:rsidRPr="0085153C">
            <w:rPr>
              <w:rFonts w:ascii="Segoe UI" w:hAnsi="Segoe UI" w:cs="Segoe UI"/>
            </w:rPr>
            <w:fldChar w:fldCharType="separate"/>
          </w:r>
          <w:r w:rsidR="00D50A6A" w:rsidRPr="0085153C">
            <w:rPr>
              <w:rFonts w:ascii="Segoe UI" w:hAnsi="Segoe UI" w:cs="Segoe UI"/>
              <w:noProof/>
            </w:rPr>
            <w:t xml:space="preserve"> (Serna, 2003, pág. 116)</w:t>
          </w:r>
          <w:r w:rsidR="00D50A6A" w:rsidRPr="0085153C">
            <w:rPr>
              <w:rFonts w:ascii="Segoe UI" w:hAnsi="Segoe UI" w:cs="Segoe UI"/>
            </w:rPr>
            <w:fldChar w:fldCharType="end"/>
          </w:r>
        </w:sdtContent>
      </w:sdt>
      <w:r w:rsidR="00B162FE" w:rsidRPr="0085153C">
        <w:rPr>
          <w:rFonts w:ascii="Segoe UI" w:hAnsi="Segoe UI" w:cs="Segoe UI"/>
        </w:rPr>
        <w:t xml:space="preserve">. </w:t>
      </w:r>
      <w:r w:rsidR="008C040B" w:rsidRPr="0085153C">
        <w:rPr>
          <w:rFonts w:ascii="Segoe UI" w:hAnsi="Segoe UI" w:cs="Segoe UI"/>
        </w:rPr>
        <w:t xml:space="preserve">Solamente un proceso adecuado de evaluación, monitoreo o seguimiento del cumplimiento de la Estrategia, permitirá asegurar la implementación adecuada de las medidas correctivas necesarias para asegurar un </w:t>
      </w:r>
      <w:r w:rsidR="006B31B9" w:rsidRPr="0085153C">
        <w:rPr>
          <w:rFonts w:ascii="Segoe UI" w:hAnsi="Segoe UI" w:cs="Segoe UI"/>
        </w:rPr>
        <w:t xml:space="preserve">eficiente </w:t>
      </w:r>
      <w:r w:rsidR="008C040B" w:rsidRPr="0085153C">
        <w:rPr>
          <w:rFonts w:ascii="Segoe UI" w:hAnsi="Segoe UI" w:cs="Segoe UI"/>
        </w:rPr>
        <w:t>desempeño organizacional</w:t>
      </w:r>
      <w:r w:rsidR="006B31B9" w:rsidRPr="0085153C">
        <w:rPr>
          <w:rFonts w:ascii="Segoe UI" w:hAnsi="Segoe UI" w:cs="Segoe UI"/>
        </w:rPr>
        <w:t>.</w:t>
      </w:r>
    </w:p>
    <w:p w:rsidR="009C272C" w:rsidRPr="0085153C" w:rsidRDefault="009C272C" w:rsidP="00257158">
      <w:pPr>
        <w:spacing w:after="120" w:line="360" w:lineRule="auto"/>
        <w:jc w:val="both"/>
        <w:rPr>
          <w:rFonts w:ascii="Segoe UI" w:hAnsi="Segoe UI" w:cs="Segoe UI"/>
        </w:rPr>
      </w:pPr>
      <w:r w:rsidRPr="0085153C">
        <w:rPr>
          <w:rFonts w:ascii="Segoe UI" w:hAnsi="Segoe UI" w:cs="Segoe UI"/>
        </w:rPr>
        <w:t>Es indispensable considerar que la evaluación de la estrategia tributa al mejoramiento de la calidad en la institución, pues desde el momento en que se construye la estrategia, estamos promoviendo la calidad que esperamos alcanzar frente a los procesos de acreditación futura, así, “</w:t>
      </w:r>
      <w:r w:rsidRPr="0085153C">
        <w:rPr>
          <w:rFonts w:ascii="Segoe UI" w:hAnsi="Segoe UI" w:cs="Segoe UI"/>
          <w:i/>
        </w:rPr>
        <w:t>(…) cuando le damos seguimiento y evaluamos el cumplimiento de la Estrategia, estamos también gestionando la calidad, visualizando en ella, los aspectos más importantes y prioritarios de una IES.”</w:t>
      </w:r>
      <w:sdt>
        <w:sdtPr>
          <w:rPr>
            <w:rFonts w:ascii="Segoe UI" w:hAnsi="Segoe UI" w:cs="Segoe UI"/>
          </w:rPr>
          <w:id w:val="1692331889"/>
          <w:citation/>
        </w:sdtPr>
        <w:sdtEndPr/>
        <w:sdtContent>
          <w:r w:rsidRPr="0085153C">
            <w:rPr>
              <w:rFonts w:ascii="Segoe UI" w:hAnsi="Segoe UI" w:cs="Segoe UI"/>
            </w:rPr>
            <w:fldChar w:fldCharType="begin"/>
          </w:r>
          <w:r w:rsidR="0015568A" w:rsidRPr="0085153C">
            <w:rPr>
              <w:rFonts w:ascii="Segoe UI" w:hAnsi="Segoe UI" w:cs="Segoe UI"/>
            </w:rPr>
            <w:instrText xml:space="preserve">CITATION Jos14 \p 68 \l 12298 </w:instrText>
          </w:r>
          <w:r w:rsidRPr="0085153C">
            <w:rPr>
              <w:rFonts w:ascii="Segoe UI" w:hAnsi="Segoe UI" w:cs="Segoe UI"/>
            </w:rPr>
            <w:fldChar w:fldCharType="separate"/>
          </w:r>
          <w:r w:rsidR="0015568A" w:rsidRPr="0085153C">
            <w:rPr>
              <w:rFonts w:ascii="Segoe UI" w:hAnsi="Segoe UI" w:cs="Segoe UI"/>
              <w:noProof/>
            </w:rPr>
            <w:t xml:space="preserve"> (Almuiñas &amp; Galarza, 2014, pág. 68)</w:t>
          </w:r>
          <w:r w:rsidRPr="0085153C">
            <w:rPr>
              <w:rFonts w:ascii="Segoe UI" w:hAnsi="Segoe UI" w:cs="Segoe UI"/>
            </w:rPr>
            <w:fldChar w:fldCharType="end"/>
          </w:r>
        </w:sdtContent>
      </w:sdt>
      <w:r w:rsidRPr="0085153C">
        <w:rPr>
          <w:rFonts w:ascii="Segoe UI" w:hAnsi="Segoe UI" w:cs="Segoe UI"/>
        </w:rPr>
        <w:t xml:space="preserve">. </w:t>
      </w:r>
    </w:p>
    <w:p w:rsidR="00151165" w:rsidRPr="0085153C" w:rsidRDefault="00151165" w:rsidP="00257158">
      <w:pPr>
        <w:spacing w:after="120" w:line="360" w:lineRule="auto"/>
        <w:jc w:val="both"/>
        <w:rPr>
          <w:rFonts w:ascii="Segoe UI" w:hAnsi="Segoe UI" w:cs="Segoe UI"/>
        </w:rPr>
      </w:pPr>
      <w:r w:rsidRPr="0085153C">
        <w:rPr>
          <w:rFonts w:ascii="Segoe UI" w:hAnsi="Segoe UI" w:cs="Segoe UI"/>
        </w:rPr>
        <w:t xml:space="preserve">La Guía para la evaluación de planes estratégicos universitarios del Foro de Universidades, considera además que “para que un plan pueda ser considerado excelente debe disponer </w:t>
      </w:r>
      <w:r w:rsidRPr="0085153C">
        <w:rPr>
          <w:rFonts w:ascii="Segoe UI" w:hAnsi="Segoe UI" w:cs="Segoe UI"/>
        </w:rPr>
        <w:lastRenderedPageBreak/>
        <w:t xml:space="preserve">de un buen enfoque, estar desplegado, realizar mediciones, etc., pero, además, debe disponer de un buen sistema de evaluación” </w:t>
      </w:r>
      <w:sdt>
        <w:sdtPr>
          <w:rPr>
            <w:rFonts w:ascii="Segoe UI" w:hAnsi="Segoe UI" w:cs="Segoe UI"/>
          </w:rPr>
          <w:id w:val="827407672"/>
          <w:citation/>
        </w:sdtPr>
        <w:sdtEndPr/>
        <w:sdtContent>
          <w:r w:rsidRPr="0085153C">
            <w:rPr>
              <w:rFonts w:ascii="Segoe UI" w:hAnsi="Segoe UI" w:cs="Segoe UI"/>
            </w:rPr>
            <w:fldChar w:fldCharType="begin"/>
          </w:r>
          <w:r w:rsidRPr="0085153C">
            <w:rPr>
              <w:rFonts w:ascii="Segoe UI" w:hAnsi="Segoe UI" w:cs="Segoe UI"/>
            </w:rPr>
            <w:instrText xml:space="preserve">CITATION Uni12 \p 4 \l 12298 </w:instrText>
          </w:r>
          <w:r w:rsidRPr="0085153C">
            <w:rPr>
              <w:rFonts w:ascii="Segoe UI" w:hAnsi="Segoe UI" w:cs="Segoe UI"/>
            </w:rPr>
            <w:fldChar w:fldCharType="separate"/>
          </w:r>
          <w:r w:rsidRPr="0085153C">
            <w:rPr>
              <w:rFonts w:ascii="Segoe UI" w:hAnsi="Segoe UI" w:cs="Segoe UI"/>
              <w:noProof/>
            </w:rPr>
            <w:t>(Sevilla, 2012, pág. 4)</w:t>
          </w:r>
          <w:r w:rsidRPr="0085153C">
            <w:rPr>
              <w:rFonts w:ascii="Segoe UI" w:hAnsi="Segoe UI" w:cs="Segoe UI"/>
            </w:rPr>
            <w:fldChar w:fldCharType="end"/>
          </w:r>
        </w:sdtContent>
      </w:sdt>
      <w:r w:rsidRPr="0085153C">
        <w:rPr>
          <w:rFonts w:ascii="Segoe UI" w:hAnsi="Segoe UI" w:cs="Segoe UI"/>
        </w:rPr>
        <w:t xml:space="preserve"> </w:t>
      </w:r>
    </w:p>
    <w:p w:rsidR="00B162FE" w:rsidRPr="0085153C" w:rsidRDefault="00B162FE" w:rsidP="00257158">
      <w:pPr>
        <w:spacing w:after="120" w:line="360" w:lineRule="auto"/>
        <w:jc w:val="both"/>
        <w:rPr>
          <w:rFonts w:ascii="Segoe UI" w:hAnsi="Segoe UI" w:cs="Segoe UI"/>
        </w:rPr>
      </w:pPr>
      <w:r w:rsidRPr="0085153C">
        <w:rPr>
          <w:rFonts w:ascii="Segoe UI" w:hAnsi="Segoe UI" w:cs="Segoe UI"/>
        </w:rPr>
        <w:t xml:space="preserve">Para nuestro caso de estudio, el Plan Estratégico de Desarrollo Institucional 2015 – 2020, considera a la evaluación y seguimiento como un “sistema de apoyo” vital para la implementación de la estrategia, el cual </w:t>
      </w:r>
      <w:r w:rsidRPr="0085153C">
        <w:rPr>
          <w:rFonts w:ascii="Segoe UI" w:hAnsi="Segoe UI" w:cs="Segoe UI"/>
          <w:i/>
        </w:rPr>
        <w:t>“constituye un conjunto de elementos interrelacionados e interdependientes que favorecen el monitoreo de los avances del plan estratégico en función del logro de las metas establecidas y la determinación de los impactos”</w:t>
      </w:r>
      <w:sdt>
        <w:sdtPr>
          <w:rPr>
            <w:rFonts w:ascii="Segoe UI" w:hAnsi="Segoe UI" w:cs="Segoe UI"/>
          </w:rPr>
          <w:id w:val="328646576"/>
          <w:citation/>
        </w:sdtPr>
        <w:sdtEndPr/>
        <w:sdtContent>
          <w:r w:rsidRPr="0085153C">
            <w:rPr>
              <w:rFonts w:ascii="Segoe UI" w:hAnsi="Segoe UI" w:cs="Segoe UI"/>
            </w:rPr>
            <w:fldChar w:fldCharType="begin"/>
          </w:r>
          <w:r w:rsidRPr="0085153C">
            <w:rPr>
              <w:rFonts w:ascii="Segoe UI" w:hAnsi="Segoe UI" w:cs="Segoe UI"/>
            </w:rPr>
            <w:instrText xml:space="preserve">CITATION UPE14 \p 81 \l 12298 </w:instrText>
          </w:r>
          <w:r w:rsidRPr="0085153C">
            <w:rPr>
              <w:rFonts w:ascii="Segoe UI" w:hAnsi="Segoe UI" w:cs="Segoe UI"/>
            </w:rPr>
            <w:fldChar w:fldCharType="separate"/>
          </w:r>
          <w:r w:rsidRPr="0085153C">
            <w:rPr>
              <w:rFonts w:ascii="Segoe UI" w:hAnsi="Segoe UI" w:cs="Segoe UI"/>
              <w:noProof/>
            </w:rPr>
            <w:t xml:space="preserve"> (UPEC, 2014, pág. 81)</w:t>
          </w:r>
          <w:r w:rsidRPr="0085153C">
            <w:rPr>
              <w:rFonts w:ascii="Segoe UI" w:hAnsi="Segoe UI" w:cs="Segoe UI"/>
            </w:rPr>
            <w:fldChar w:fldCharType="end"/>
          </w:r>
        </w:sdtContent>
      </w:sdt>
      <w:r w:rsidRPr="0085153C">
        <w:rPr>
          <w:rFonts w:ascii="Segoe UI" w:hAnsi="Segoe UI" w:cs="Segoe UI"/>
        </w:rPr>
        <w:t xml:space="preserve">. </w:t>
      </w:r>
    </w:p>
    <w:p w:rsidR="00B162FE" w:rsidRPr="0085153C" w:rsidRDefault="005D68F4" w:rsidP="00257158">
      <w:pPr>
        <w:spacing w:after="120" w:line="360" w:lineRule="auto"/>
        <w:jc w:val="both"/>
        <w:rPr>
          <w:rFonts w:ascii="Segoe UI" w:hAnsi="Segoe UI" w:cs="Segoe UI"/>
        </w:rPr>
      </w:pPr>
      <w:r w:rsidRPr="0085153C">
        <w:rPr>
          <w:rFonts w:ascii="Segoe UI" w:hAnsi="Segoe UI" w:cs="Segoe UI"/>
        </w:rPr>
        <w:t xml:space="preserve">Este sistema </w:t>
      </w:r>
      <w:r w:rsidR="00B162FE" w:rsidRPr="0085153C">
        <w:rPr>
          <w:rFonts w:ascii="Segoe UI" w:hAnsi="Segoe UI" w:cs="Segoe UI"/>
        </w:rPr>
        <w:t xml:space="preserve">permite </w:t>
      </w:r>
      <w:r w:rsidR="00151165" w:rsidRPr="0085153C">
        <w:rPr>
          <w:rFonts w:ascii="Segoe UI" w:hAnsi="Segoe UI" w:cs="Segoe UI"/>
        </w:rPr>
        <w:t xml:space="preserve">a la IES, </w:t>
      </w:r>
      <w:r w:rsidR="00B162FE" w:rsidRPr="0085153C">
        <w:rPr>
          <w:rFonts w:ascii="Segoe UI" w:hAnsi="Segoe UI" w:cs="Segoe UI"/>
        </w:rPr>
        <w:t>la recolección de datos con respecto a los indicadores definidos en el plan y el avance en el cumplimiento de metas</w:t>
      </w:r>
      <w:r w:rsidRPr="0085153C">
        <w:rPr>
          <w:rFonts w:ascii="Segoe UI" w:hAnsi="Segoe UI" w:cs="Segoe UI"/>
        </w:rPr>
        <w:t xml:space="preserve"> y obtención de resultados, con lo cual se espera una </w:t>
      </w:r>
      <w:r w:rsidR="00B162FE" w:rsidRPr="0085153C">
        <w:rPr>
          <w:rFonts w:ascii="Segoe UI" w:hAnsi="Segoe UI" w:cs="Segoe UI"/>
        </w:rPr>
        <w:t>evaluación integral y objetiva del plan</w:t>
      </w:r>
      <w:r w:rsidRPr="0085153C">
        <w:rPr>
          <w:rFonts w:ascii="Segoe UI" w:hAnsi="Segoe UI" w:cs="Segoe UI"/>
        </w:rPr>
        <w:t xml:space="preserve"> que determina la eficacia, eficiencia, </w:t>
      </w:r>
      <w:r w:rsidR="00B162FE" w:rsidRPr="0085153C">
        <w:rPr>
          <w:rFonts w:ascii="Segoe UI" w:hAnsi="Segoe UI" w:cs="Segoe UI"/>
        </w:rPr>
        <w:t>y efectividad en el cumplimiento de las acciones y la consecución de metas</w:t>
      </w:r>
      <w:r w:rsidRPr="0085153C">
        <w:rPr>
          <w:rFonts w:ascii="Segoe UI" w:hAnsi="Segoe UI" w:cs="Segoe UI"/>
        </w:rPr>
        <w:t xml:space="preserve">, como apoyo para la </w:t>
      </w:r>
      <w:r w:rsidR="00B162FE" w:rsidRPr="0085153C">
        <w:rPr>
          <w:rFonts w:ascii="Segoe UI" w:hAnsi="Segoe UI" w:cs="Segoe UI"/>
        </w:rPr>
        <w:t>toma de decisiones.</w:t>
      </w:r>
    </w:p>
    <w:p w:rsidR="00855BAF" w:rsidRPr="0085153C" w:rsidRDefault="00855BAF" w:rsidP="00257158">
      <w:pPr>
        <w:spacing w:after="120" w:line="360" w:lineRule="auto"/>
        <w:jc w:val="both"/>
        <w:rPr>
          <w:rFonts w:ascii="Segoe UI" w:hAnsi="Segoe UI" w:cs="Segoe UI"/>
        </w:rPr>
      </w:pPr>
      <w:r w:rsidRPr="0085153C">
        <w:rPr>
          <w:rFonts w:ascii="Segoe UI" w:hAnsi="Segoe UI" w:cs="Segoe UI"/>
        </w:rPr>
        <w:t>La metodología para el proceso de evaluación del Plan de Desarrollo y Fortalecimiento Institucional 2015 - 2020, consta de seis etapas: 1). Planeación del proceso de evaluación. 2). Implementación del proceso de evaluación. 3). Sistematización de los resultados. 4). Validación del informe. 5). Informe final. 6). Socialización de los resultados.</w:t>
      </w:r>
    </w:p>
    <w:p w:rsidR="00097177" w:rsidRPr="0085153C" w:rsidRDefault="00097177" w:rsidP="00257158">
      <w:pPr>
        <w:spacing w:after="120" w:line="360" w:lineRule="auto"/>
        <w:jc w:val="both"/>
        <w:rPr>
          <w:rFonts w:ascii="Segoe UI" w:hAnsi="Segoe UI" w:cs="Segoe UI"/>
        </w:rPr>
      </w:pPr>
      <w:r w:rsidRPr="0085153C">
        <w:rPr>
          <w:rFonts w:ascii="Segoe UI" w:hAnsi="Segoe UI" w:cs="Segoe UI"/>
        </w:rPr>
        <w:t xml:space="preserve">La evaluación del plan estratégico se divide en dos componentes: </w:t>
      </w:r>
    </w:p>
    <w:p w:rsidR="00097177" w:rsidRPr="0085153C" w:rsidRDefault="00097177" w:rsidP="00257158">
      <w:pPr>
        <w:pStyle w:val="Prrafodelista"/>
        <w:numPr>
          <w:ilvl w:val="0"/>
          <w:numId w:val="35"/>
        </w:numPr>
        <w:spacing w:after="120" w:line="360" w:lineRule="auto"/>
        <w:jc w:val="both"/>
        <w:rPr>
          <w:rFonts w:ascii="Segoe UI" w:hAnsi="Segoe UI" w:cs="Segoe UI"/>
        </w:rPr>
      </w:pPr>
      <w:r w:rsidRPr="0085153C">
        <w:rPr>
          <w:rFonts w:ascii="Segoe UI" w:hAnsi="Segoe UI" w:cs="Segoe UI"/>
        </w:rPr>
        <w:t xml:space="preserve">Marco filosófico institucional: Está constituido por la misión, visión, políticas y valores institucionales. </w:t>
      </w:r>
    </w:p>
    <w:p w:rsidR="00097177" w:rsidRPr="0085153C" w:rsidRDefault="00097177" w:rsidP="00257158">
      <w:pPr>
        <w:pStyle w:val="Prrafodelista"/>
        <w:numPr>
          <w:ilvl w:val="0"/>
          <w:numId w:val="35"/>
        </w:numPr>
        <w:spacing w:after="120" w:line="360" w:lineRule="auto"/>
        <w:jc w:val="both"/>
        <w:rPr>
          <w:rFonts w:ascii="Segoe UI" w:hAnsi="Segoe UI" w:cs="Segoe UI"/>
        </w:rPr>
      </w:pPr>
      <w:r w:rsidRPr="0085153C">
        <w:rPr>
          <w:rFonts w:ascii="Segoe UI" w:hAnsi="Segoe UI" w:cs="Segoe UI"/>
        </w:rPr>
        <w:t xml:space="preserve">Despliegue estratégico. Está constituido por ejes estratégicos, objetivos, metas e indicadores. </w:t>
      </w:r>
    </w:p>
    <w:p w:rsidR="0015568A" w:rsidRPr="0085153C" w:rsidRDefault="00097177" w:rsidP="00257158">
      <w:pPr>
        <w:spacing w:after="120" w:line="360" w:lineRule="auto"/>
        <w:jc w:val="both"/>
        <w:rPr>
          <w:rFonts w:ascii="Segoe UI" w:hAnsi="Segoe UI" w:cs="Segoe UI"/>
        </w:rPr>
      </w:pPr>
      <w:r w:rsidRPr="0085153C">
        <w:rPr>
          <w:rFonts w:ascii="Segoe UI" w:hAnsi="Segoe UI" w:cs="Segoe UI"/>
        </w:rPr>
        <w:t>En el presente caso presentaremos los resultados de la evaluación del marco filos</w:t>
      </w:r>
      <w:r w:rsidR="0055489D" w:rsidRPr="0085153C">
        <w:rPr>
          <w:rFonts w:ascii="Segoe UI" w:hAnsi="Segoe UI" w:cs="Segoe UI"/>
        </w:rPr>
        <w:t>ófico institucional.</w:t>
      </w:r>
      <w:r w:rsidRPr="0085153C">
        <w:rPr>
          <w:rFonts w:ascii="Segoe UI" w:hAnsi="Segoe UI" w:cs="Segoe UI"/>
        </w:rPr>
        <w:t xml:space="preserve"> </w:t>
      </w:r>
      <w:r w:rsidR="0055489D" w:rsidRPr="0085153C">
        <w:rPr>
          <w:rFonts w:ascii="Segoe UI" w:hAnsi="Segoe UI" w:cs="Segoe UI"/>
        </w:rPr>
        <w:t xml:space="preserve">Para ello, </w:t>
      </w:r>
      <w:r w:rsidR="00855BAF" w:rsidRPr="0085153C">
        <w:rPr>
          <w:rFonts w:ascii="Segoe UI" w:hAnsi="Segoe UI" w:cs="Segoe UI"/>
        </w:rPr>
        <w:t xml:space="preserve">se ha considerado la información obtenida de la investigación realizada a través de una encuesta aplicada a las autoridades universitarias, a los funcionarios y empleados administrativos, a los docentes y a los estudiantes de la institución. </w:t>
      </w:r>
      <w:r w:rsidR="0015568A" w:rsidRPr="0085153C">
        <w:rPr>
          <w:rFonts w:ascii="Segoe UI" w:hAnsi="Segoe UI" w:cs="Segoe UI"/>
        </w:rPr>
        <w:t xml:space="preserve">Se aplicaron un total de 653 encuestas, las cuales permitieron obtener la percepción del cumplimiento </w:t>
      </w:r>
      <w:r w:rsidR="0015568A" w:rsidRPr="0085153C">
        <w:rPr>
          <w:rFonts w:ascii="Segoe UI" w:hAnsi="Segoe UI" w:cs="Segoe UI"/>
        </w:rPr>
        <w:lastRenderedPageBreak/>
        <w:t xml:space="preserve">de la misión, visión, políticas y </w:t>
      </w:r>
      <w:r w:rsidR="00330C58" w:rsidRPr="0085153C">
        <w:rPr>
          <w:rFonts w:ascii="Segoe UI" w:hAnsi="Segoe UI" w:cs="Segoe UI"/>
        </w:rPr>
        <w:t xml:space="preserve">valores institucionales </w:t>
      </w:r>
      <w:r w:rsidR="0015568A" w:rsidRPr="0085153C">
        <w:rPr>
          <w:rFonts w:ascii="Segoe UI" w:hAnsi="Segoe UI" w:cs="Segoe UI"/>
        </w:rPr>
        <w:t>durante el período 2015-2017, es decir a los tres años de la vigencia del Plan Estratégico de Desarrollo Institucional 2015 – 2020.</w:t>
      </w:r>
    </w:p>
    <w:p w:rsidR="00330C58" w:rsidRPr="0085153C" w:rsidRDefault="0015568A" w:rsidP="00257158">
      <w:pPr>
        <w:spacing w:after="120" w:line="360" w:lineRule="auto"/>
        <w:jc w:val="both"/>
        <w:rPr>
          <w:rFonts w:ascii="Segoe UI" w:hAnsi="Segoe UI" w:cs="Segoe UI"/>
        </w:rPr>
      </w:pPr>
      <w:r w:rsidRPr="0085153C">
        <w:rPr>
          <w:rFonts w:ascii="Segoe UI" w:hAnsi="Segoe UI" w:cs="Segoe UI"/>
        </w:rPr>
        <w:t xml:space="preserve">Según </w:t>
      </w:r>
      <w:r w:rsidRPr="0085153C">
        <w:rPr>
          <w:rFonts w:ascii="Segoe UI" w:hAnsi="Segoe UI" w:cs="Segoe UI"/>
          <w:noProof/>
        </w:rPr>
        <w:t>Almuiñas &amp; Galarza, es importante considerar la percepción de los actores universitarios es muy importante, pues</w:t>
      </w:r>
      <w:r w:rsidRPr="0085153C">
        <w:rPr>
          <w:rFonts w:ascii="Segoe UI" w:hAnsi="Segoe UI" w:cs="Segoe UI"/>
        </w:rPr>
        <w:t xml:space="preserve"> </w:t>
      </w:r>
      <w:r w:rsidRPr="0085153C">
        <w:rPr>
          <w:rFonts w:ascii="Segoe UI" w:hAnsi="Segoe UI" w:cs="Segoe UI"/>
          <w:i/>
        </w:rPr>
        <w:t>“La percepción de que los actores involucrados en la formulación de la Estrategia también están fuertemente representados en la implementación y despliegue”</w:t>
      </w:r>
      <w:r w:rsidRPr="0085153C">
        <w:rPr>
          <w:rFonts w:ascii="Segoe UI" w:hAnsi="Segoe UI" w:cs="Segoe UI"/>
        </w:rPr>
        <w:t xml:space="preserve"> </w:t>
      </w:r>
      <w:sdt>
        <w:sdtPr>
          <w:rPr>
            <w:rFonts w:ascii="Segoe UI" w:hAnsi="Segoe UI" w:cs="Segoe UI"/>
          </w:rPr>
          <w:id w:val="2103831289"/>
          <w:citation/>
        </w:sdtPr>
        <w:sdtEndPr/>
        <w:sdtContent>
          <w:r w:rsidRPr="0085153C">
            <w:rPr>
              <w:rFonts w:ascii="Segoe UI" w:hAnsi="Segoe UI" w:cs="Segoe UI"/>
            </w:rPr>
            <w:fldChar w:fldCharType="begin"/>
          </w:r>
          <w:r w:rsidRPr="0085153C">
            <w:rPr>
              <w:rFonts w:ascii="Segoe UI" w:hAnsi="Segoe UI" w:cs="Segoe UI"/>
            </w:rPr>
            <w:instrText xml:space="preserve">CITATION Jos14 \p 83 \l 12298 </w:instrText>
          </w:r>
          <w:r w:rsidRPr="0085153C">
            <w:rPr>
              <w:rFonts w:ascii="Segoe UI" w:hAnsi="Segoe UI" w:cs="Segoe UI"/>
            </w:rPr>
            <w:fldChar w:fldCharType="separate"/>
          </w:r>
          <w:r w:rsidRPr="0085153C">
            <w:rPr>
              <w:rFonts w:ascii="Segoe UI" w:hAnsi="Segoe UI" w:cs="Segoe UI"/>
              <w:noProof/>
            </w:rPr>
            <w:t>(Almuiñas &amp; Galarza, 2014, pág. 83)</w:t>
          </w:r>
          <w:r w:rsidRPr="0085153C">
            <w:rPr>
              <w:rFonts w:ascii="Segoe UI" w:hAnsi="Segoe UI" w:cs="Segoe UI"/>
            </w:rPr>
            <w:fldChar w:fldCharType="end"/>
          </w:r>
        </w:sdtContent>
      </w:sdt>
      <w:r w:rsidRPr="0085153C">
        <w:rPr>
          <w:rFonts w:ascii="Segoe UI" w:hAnsi="Segoe UI" w:cs="Segoe UI"/>
        </w:rPr>
        <w:t xml:space="preserve">. </w:t>
      </w:r>
      <w:r w:rsidR="00330C58" w:rsidRPr="0085153C">
        <w:rPr>
          <w:rFonts w:ascii="Segoe UI" w:hAnsi="Segoe UI" w:cs="Segoe UI"/>
        </w:rPr>
        <w:t xml:space="preserve">Por ello, </w:t>
      </w:r>
      <w:r w:rsidRPr="0085153C">
        <w:rPr>
          <w:rFonts w:ascii="Segoe UI" w:hAnsi="Segoe UI" w:cs="Segoe UI"/>
        </w:rPr>
        <w:t xml:space="preserve">la información </w:t>
      </w:r>
      <w:r w:rsidR="00330C58" w:rsidRPr="0085153C">
        <w:rPr>
          <w:rFonts w:ascii="Segoe UI" w:hAnsi="Segoe UI" w:cs="Segoe UI"/>
        </w:rPr>
        <w:t xml:space="preserve">analizada en el </w:t>
      </w:r>
      <w:r w:rsidRPr="0085153C">
        <w:rPr>
          <w:rFonts w:ascii="Segoe UI" w:hAnsi="Segoe UI" w:cs="Segoe UI"/>
        </w:rPr>
        <w:t xml:space="preserve">presente caso, se realiza sobre la base de </w:t>
      </w:r>
      <w:r w:rsidR="00505E77" w:rsidRPr="0085153C">
        <w:rPr>
          <w:rFonts w:ascii="Segoe UI" w:hAnsi="Segoe UI" w:cs="Segoe UI"/>
        </w:rPr>
        <w:t xml:space="preserve">factores cualitativos </w:t>
      </w:r>
      <w:r w:rsidRPr="0085153C">
        <w:rPr>
          <w:rFonts w:ascii="Segoe UI" w:hAnsi="Segoe UI" w:cs="Segoe UI"/>
        </w:rPr>
        <w:t>y</w:t>
      </w:r>
      <w:r w:rsidR="00505E77" w:rsidRPr="0085153C">
        <w:rPr>
          <w:rFonts w:ascii="Segoe UI" w:hAnsi="Segoe UI" w:cs="Segoe UI"/>
        </w:rPr>
        <w:t xml:space="preserve"> cuantitativos, </w:t>
      </w:r>
      <w:r w:rsidR="00330C58" w:rsidRPr="0085153C">
        <w:rPr>
          <w:rFonts w:ascii="Segoe UI" w:hAnsi="Segoe UI" w:cs="Segoe UI"/>
        </w:rPr>
        <w:t xml:space="preserve">obtenidos de la percepción de dichos actores. </w:t>
      </w:r>
    </w:p>
    <w:p w:rsidR="00B36508" w:rsidRDefault="006E54B5" w:rsidP="00B36508">
      <w:pPr>
        <w:autoSpaceDE w:val="0"/>
        <w:autoSpaceDN w:val="0"/>
        <w:adjustRightInd w:val="0"/>
        <w:spacing w:after="0" w:line="240" w:lineRule="auto"/>
        <w:rPr>
          <w:rFonts w:ascii="Segoe UI" w:hAnsi="Segoe UI" w:cs="Segoe UI"/>
          <w:b/>
          <w:lang w:val="es-MX"/>
        </w:rPr>
      </w:pPr>
      <w:r w:rsidRPr="0085153C">
        <w:rPr>
          <w:rFonts w:ascii="Segoe UI" w:hAnsi="Segoe UI" w:cs="Segoe UI"/>
          <w:b/>
          <w:lang w:val="es-MX"/>
        </w:rPr>
        <w:t xml:space="preserve">Resultados: </w:t>
      </w:r>
    </w:p>
    <w:p w:rsidR="006E54B5" w:rsidRPr="0085153C" w:rsidRDefault="006E54B5" w:rsidP="00B36508">
      <w:pPr>
        <w:autoSpaceDE w:val="0"/>
        <w:autoSpaceDN w:val="0"/>
        <w:adjustRightInd w:val="0"/>
        <w:spacing w:after="0" w:line="240" w:lineRule="auto"/>
        <w:rPr>
          <w:rFonts w:ascii="Segoe UI" w:hAnsi="Segoe UI" w:cs="Segoe UI"/>
          <w:b/>
          <w:lang w:val="es-MX"/>
        </w:rPr>
      </w:pPr>
    </w:p>
    <w:p w:rsidR="007731C6" w:rsidRPr="0085153C" w:rsidRDefault="007731C6" w:rsidP="007731C6">
      <w:pPr>
        <w:spacing w:after="120" w:line="360" w:lineRule="auto"/>
        <w:jc w:val="both"/>
        <w:rPr>
          <w:rFonts w:ascii="Segoe UI" w:hAnsi="Segoe UI" w:cs="Segoe UI"/>
          <w:bCs/>
        </w:rPr>
      </w:pPr>
      <w:bookmarkStart w:id="0" w:name="_Toc512325026"/>
      <w:r w:rsidRPr="0085153C">
        <w:rPr>
          <w:rFonts w:ascii="Segoe UI" w:hAnsi="Segoe UI" w:cs="Segoe UI"/>
        </w:rPr>
        <w:t>La información que se presenta, es tomada de los resultados sistematizados por la Dirección de Planificación y Desarrollo Institucional, en los informes de evaluación y seguimiento del Plan Estratégico de Desarrollo Institucional de los años 2015, 2016, y; 2017, pues consideramos que e</w:t>
      </w:r>
      <w:r w:rsidRPr="0085153C">
        <w:rPr>
          <w:rFonts w:ascii="Segoe UI" w:hAnsi="Segoe UI" w:cs="Segoe UI"/>
          <w:bCs/>
        </w:rPr>
        <w:t>l cumplimiento de la planificación institucional tanto estratégica como operativa, contribuyen de manera directa en el cumplimiento de los lineamientos filosóficos institucionales.</w:t>
      </w:r>
    </w:p>
    <w:p w:rsidR="00B36508" w:rsidRPr="0085153C" w:rsidRDefault="00CC4321" w:rsidP="00CC4321">
      <w:pPr>
        <w:keepNext/>
        <w:spacing w:after="120" w:line="360" w:lineRule="auto"/>
        <w:outlineLvl w:val="0"/>
        <w:rPr>
          <w:rFonts w:ascii="Segoe UI" w:hAnsi="Segoe UI" w:cs="Segoe UI"/>
        </w:rPr>
      </w:pPr>
      <w:r w:rsidRPr="0085153C">
        <w:rPr>
          <w:rFonts w:ascii="Segoe UI" w:hAnsi="Segoe UI" w:cs="Segoe UI"/>
          <w:b/>
        </w:rPr>
        <w:t>Cumplimiento de la visión institucional</w:t>
      </w:r>
      <w:bookmarkEnd w:id="0"/>
      <w:r w:rsidRPr="0085153C">
        <w:rPr>
          <w:rFonts w:ascii="Segoe UI" w:hAnsi="Segoe UI" w:cs="Segoe UI"/>
          <w:b/>
        </w:rPr>
        <w:t xml:space="preserve">. </w:t>
      </w:r>
      <w:r w:rsidR="00B36508" w:rsidRPr="0085153C">
        <w:rPr>
          <w:rFonts w:ascii="Segoe UI" w:hAnsi="Segoe UI" w:cs="Segoe UI"/>
        </w:rPr>
        <w:t xml:space="preserve">La visión institucional evaluada es la siguiente: </w:t>
      </w:r>
    </w:p>
    <w:p w:rsidR="00B36508" w:rsidRPr="0085153C" w:rsidRDefault="00B36508" w:rsidP="00B36508">
      <w:pPr>
        <w:spacing w:after="120" w:line="360" w:lineRule="auto"/>
        <w:ind w:left="851" w:right="1133"/>
        <w:jc w:val="both"/>
        <w:rPr>
          <w:rFonts w:ascii="Segoe UI" w:hAnsi="Segoe UI" w:cs="Segoe UI"/>
        </w:rPr>
      </w:pPr>
      <w:r w:rsidRPr="0085153C">
        <w:rPr>
          <w:rFonts w:ascii="Segoe UI" w:hAnsi="Segoe UI" w:cs="Segoe UI"/>
          <w:i/>
        </w:rPr>
        <w:t>“Ser una universidad sin fronteras geográficas, acreditada, líder en la formación integral y reconocida por su excelencia, calidad, transparencia y compromiso con el desarrollo de la región y del país”</w:t>
      </w:r>
      <w:r w:rsidRPr="0085153C">
        <w:rPr>
          <w:rStyle w:val="Refdenotaalpie"/>
          <w:rFonts w:ascii="Segoe UI" w:hAnsi="Segoe UI" w:cs="Segoe UI"/>
          <w:i/>
        </w:rPr>
        <w:footnoteReference w:id="1"/>
      </w:r>
      <w:r w:rsidRPr="0085153C">
        <w:rPr>
          <w:rFonts w:ascii="Segoe UI" w:hAnsi="Segoe UI" w:cs="Segoe UI"/>
          <w:i/>
        </w:rPr>
        <w:t>.</w:t>
      </w:r>
      <w:r w:rsidRPr="0085153C">
        <w:rPr>
          <w:rFonts w:ascii="Segoe UI" w:hAnsi="Segoe UI" w:cs="Segoe UI"/>
        </w:rPr>
        <w:t xml:space="preserve"> </w:t>
      </w:r>
    </w:p>
    <w:p w:rsidR="00B36508" w:rsidRPr="0085153C" w:rsidRDefault="00B36508" w:rsidP="00B36508">
      <w:pPr>
        <w:spacing w:after="120" w:line="360" w:lineRule="auto"/>
        <w:ind w:right="1133"/>
        <w:jc w:val="both"/>
        <w:rPr>
          <w:rFonts w:ascii="Segoe UI" w:hAnsi="Segoe UI" w:cs="Segoe UI"/>
        </w:rPr>
      </w:pPr>
      <w:r w:rsidRPr="0085153C">
        <w:rPr>
          <w:rFonts w:ascii="Segoe UI" w:hAnsi="Segoe UI" w:cs="Segoe UI"/>
        </w:rPr>
        <w:t>Los resultados obtenidos en la evaluación de la visión institucional</w:t>
      </w:r>
      <w:r w:rsidR="002D583D" w:rsidRPr="0085153C">
        <w:rPr>
          <w:rFonts w:ascii="Segoe UI" w:hAnsi="Segoe UI" w:cs="Segoe UI"/>
        </w:rPr>
        <w:t xml:space="preserve"> </w:t>
      </w:r>
      <w:r w:rsidRPr="0085153C">
        <w:rPr>
          <w:rFonts w:ascii="Segoe UI" w:hAnsi="Segoe UI" w:cs="Segoe UI"/>
        </w:rPr>
        <w:t>son los siguientes:</w:t>
      </w:r>
    </w:p>
    <w:p w:rsidR="00B36508" w:rsidRPr="0085153C" w:rsidRDefault="00B36508" w:rsidP="00B36508">
      <w:pPr>
        <w:pStyle w:val="Grfico"/>
        <w:keepNext/>
        <w:jc w:val="center"/>
      </w:pPr>
      <w:r w:rsidRPr="0085153C">
        <w:lastRenderedPageBreak/>
        <w:drawing>
          <wp:inline distT="0" distB="0" distL="0" distR="0" wp14:anchorId="0A0C1E83" wp14:editId="0DFB3527">
            <wp:extent cx="5753100" cy="3558540"/>
            <wp:effectExtent l="0" t="0" r="0" b="3810"/>
            <wp:docPr id="19"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36508" w:rsidRPr="00133D37" w:rsidRDefault="00B36508" w:rsidP="00B36508">
      <w:pPr>
        <w:pStyle w:val="Grfico"/>
        <w:rPr>
          <w:i w:val="0"/>
        </w:rPr>
      </w:pPr>
      <w:bookmarkStart w:id="1" w:name="_Toc509583725"/>
      <w:bookmarkStart w:id="2" w:name="_Toc512325279"/>
      <w:r w:rsidRPr="00133D37">
        <w:rPr>
          <w:b/>
          <w:i w:val="0"/>
        </w:rPr>
        <w:t xml:space="preserve">Figura </w:t>
      </w:r>
      <w:r w:rsidR="00133D37" w:rsidRPr="00133D37">
        <w:rPr>
          <w:b/>
          <w:i w:val="0"/>
        </w:rPr>
        <w:t>2</w:t>
      </w:r>
      <w:r w:rsidRPr="00133D37">
        <w:rPr>
          <w:b/>
          <w:i w:val="0"/>
        </w:rPr>
        <w:t>.</w:t>
      </w:r>
      <w:r w:rsidRPr="00133D37">
        <w:rPr>
          <w:i w:val="0"/>
        </w:rPr>
        <w:t xml:space="preserve"> Evaluación del cumplimiento de la visión institucional.</w:t>
      </w:r>
      <w:bookmarkEnd w:id="1"/>
      <w:bookmarkEnd w:id="2"/>
    </w:p>
    <w:p w:rsidR="00B36508" w:rsidRPr="00133D37" w:rsidRDefault="00B36508" w:rsidP="00B36508">
      <w:pPr>
        <w:pStyle w:val="Grfico"/>
        <w:rPr>
          <w:rFonts w:cs="Segoe UI"/>
          <w:i w:val="0"/>
          <w:szCs w:val="18"/>
        </w:rPr>
      </w:pPr>
      <w:r w:rsidRPr="00133D37">
        <w:rPr>
          <w:rFonts w:cs="Segoe UI"/>
          <w:b/>
          <w:i w:val="0"/>
          <w:szCs w:val="18"/>
        </w:rPr>
        <w:t>Elaborado por:</w:t>
      </w:r>
      <w:r w:rsidRPr="00133D37">
        <w:rPr>
          <w:rFonts w:cs="Segoe UI"/>
          <w:i w:val="0"/>
          <w:szCs w:val="18"/>
        </w:rPr>
        <w:t xml:space="preserve"> </w:t>
      </w:r>
      <w:r w:rsidR="00B26607" w:rsidRPr="00133D37">
        <w:rPr>
          <w:rFonts w:cs="Segoe UI"/>
          <w:i w:val="0"/>
          <w:szCs w:val="18"/>
        </w:rPr>
        <w:t>Los autores</w:t>
      </w:r>
      <w:r w:rsidRPr="00133D37">
        <w:rPr>
          <w:rFonts w:cs="Segoe UI"/>
          <w:i w:val="0"/>
          <w:szCs w:val="18"/>
        </w:rPr>
        <w:t>.</w:t>
      </w:r>
    </w:p>
    <w:p w:rsidR="002D583D" w:rsidRPr="00133D37" w:rsidRDefault="00B36508" w:rsidP="002D583D">
      <w:pPr>
        <w:pStyle w:val="Grfico"/>
        <w:rPr>
          <w:rFonts w:cs="Segoe UI"/>
          <w:i w:val="0"/>
          <w:szCs w:val="18"/>
        </w:rPr>
      </w:pPr>
      <w:r w:rsidRPr="00133D37">
        <w:rPr>
          <w:rFonts w:cs="Segoe UI"/>
          <w:b/>
          <w:i w:val="0"/>
          <w:szCs w:val="18"/>
        </w:rPr>
        <w:t>Fuente:</w:t>
      </w:r>
      <w:r w:rsidRPr="00133D37">
        <w:rPr>
          <w:rFonts w:cs="Segoe UI"/>
          <w:i w:val="0"/>
          <w:szCs w:val="18"/>
        </w:rPr>
        <w:t xml:space="preserve"> </w:t>
      </w:r>
      <w:r w:rsidR="002D583D" w:rsidRPr="00133D37">
        <w:rPr>
          <w:rFonts w:cs="Segoe UI"/>
          <w:i w:val="0"/>
          <w:szCs w:val="18"/>
        </w:rPr>
        <w:t>Informe de evaluación y seguimiento del PEDI 2015 – 2020,</w:t>
      </w:r>
      <w:r w:rsidR="00B26607" w:rsidRPr="00133D37">
        <w:rPr>
          <w:rFonts w:cs="Segoe UI"/>
          <w:i w:val="0"/>
          <w:szCs w:val="18"/>
        </w:rPr>
        <w:t xml:space="preserve"> 2017</w:t>
      </w:r>
    </w:p>
    <w:p w:rsidR="00B36508" w:rsidRPr="00133D37" w:rsidRDefault="00B36508" w:rsidP="002D583D">
      <w:pPr>
        <w:pStyle w:val="Grfico"/>
        <w:rPr>
          <w:rFonts w:cs="Segoe UI"/>
          <w:i w:val="0"/>
          <w:szCs w:val="18"/>
        </w:rPr>
      </w:pPr>
    </w:p>
    <w:p w:rsidR="007C4C71" w:rsidRPr="0085153C" w:rsidRDefault="007C4C71" w:rsidP="00B36508">
      <w:pPr>
        <w:spacing w:after="120" w:line="360" w:lineRule="auto"/>
        <w:jc w:val="both"/>
        <w:rPr>
          <w:rFonts w:ascii="Segoe UI" w:hAnsi="Segoe UI" w:cs="Segoe UI"/>
        </w:rPr>
      </w:pPr>
      <w:r w:rsidRPr="0085153C">
        <w:rPr>
          <w:rFonts w:ascii="Segoe UI" w:hAnsi="Segoe UI" w:cs="Segoe UI"/>
        </w:rPr>
        <w:t xml:space="preserve">Los elementos cuya percepción de cumplimiento es mayor, son: </w:t>
      </w:r>
      <w:r w:rsidR="00B36508" w:rsidRPr="0085153C">
        <w:rPr>
          <w:rFonts w:ascii="Segoe UI" w:hAnsi="Segoe UI" w:cs="Segoe UI"/>
          <w:i/>
        </w:rPr>
        <w:t>ser una IES acreditada, una institución reconocida por su compromiso con el desarrollo de la región</w:t>
      </w:r>
      <w:r w:rsidR="00B36508" w:rsidRPr="0085153C">
        <w:rPr>
          <w:rFonts w:ascii="Segoe UI" w:hAnsi="Segoe UI" w:cs="Segoe UI"/>
        </w:rPr>
        <w:t xml:space="preserve">; y, </w:t>
      </w:r>
      <w:r w:rsidR="00B36508" w:rsidRPr="0085153C">
        <w:rPr>
          <w:rFonts w:ascii="Segoe UI" w:hAnsi="Segoe UI" w:cs="Segoe UI"/>
          <w:i/>
        </w:rPr>
        <w:t>una institución de educación superior sin fronteras geográficas.</w:t>
      </w:r>
      <w:r w:rsidR="00B36508" w:rsidRPr="0085153C">
        <w:rPr>
          <w:rFonts w:ascii="Segoe UI" w:hAnsi="Segoe UI" w:cs="Segoe UI"/>
        </w:rPr>
        <w:t xml:space="preserve"> </w:t>
      </w:r>
    </w:p>
    <w:p w:rsidR="00B36508" w:rsidRPr="0085153C" w:rsidRDefault="00CC4321" w:rsidP="00CC4321">
      <w:pPr>
        <w:keepNext/>
        <w:spacing w:after="120" w:line="360" w:lineRule="auto"/>
        <w:outlineLvl w:val="0"/>
        <w:rPr>
          <w:rFonts w:ascii="Segoe UI" w:hAnsi="Segoe UI" w:cs="Segoe UI"/>
        </w:rPr>
      </w:pPr>
      <w:bookmarkStart w:id="3" w:name="_Toc512325027"/>
      <w:r w:rsidRPr="0085153C">
        <w:rPr>
          <w:rFonts w:ascii="Segoe UI" w:hAnsi="Segoe UI" w:cs="Segoe UI"/>
          <w:b/>
        </w:rPr>
        <w:t>Cumplimiento de la misión institucional</w:t>
      </w:r>
      <w:bookmarkEnd w:id="3"/>
      <w:r w:rsidRPr="0085153C">
        <w:rPr>
          <w:rFonts w:ascii="Segoe UI" w:hAnsi="Segoe UI" w:cs="Segoe UI"/>
          <w:b/>
        </w:rPr>
        <w:t xml:space="preserve">. </w:t>
      </w:r>
      <w:r w:rsidR="00B36508" w:rsidRPr="0085153C">
        <w:rPr>
          <w:rFonts w:ascii="Segoe UI" w:hAnsi="Segoe UI" w:cs="Segoe UI"/>
        </w:rPr>
        <w:t>La misión institucional que se ha evaluado como elemento del Plan Estratégico de Desarrollo Institucional 2015-2020 es la siguiente:</w:t>
      </w:r>
    </w:p>
    <w:p w:rsidR="00B36508" w:rsidRPr="0085153C" w:rsidRDefault="00B36508" w:rsidP="00B36508">
      <w:pPr>
        <w:spacing w:after="120" w:line="360" w:lineRule="auto"/>
        <w:ind w:left="993" w:right="849"/>
        <w:jc w:val="both"/>
        <w:rPr>
          <w:rFonts w:ascii="Segoe UI" w:hAnsi="Segoe UI" w:cs="Segoe UI"/>
          <w:i/>
        </w:rPr>
      </w:pPr>
      <w:r w:rsidRPr="0085153C">
        <w:rPr>
          <w:rFonts w:ascii="Segoe UI" w:hAnsi="Segoe UI" w:cs="Segoe UI"/>
          <w:i/>
        </w:rPr>
        <w:t>“La Universidad Politécnica Estatal del Carchi es una institución de educación superior pública y acreditada, que satisface las demandas sociales a través de la formación de grado y posgrado, la investigación, la vinculación con la sociedad y la gestión, generando conocimientos que contribuyen al desarrollo económico, social, científico-tecnológico, cultural y ambiental de la región”</w:t>
      </w:r>
      <w:r w:rsidRPr="0085153C">
        <w:rPr>
          <w:rStyle w:val="Refdenotaalpie"/>
          <w:rFonts w:ascii="Segoe UI" w:hAnsi="Segoe UI" w:cs="Segoe UI"/>
          <w:i/>
        </w:rPr>
        <w:footnoteReference w:id="2"/>
      </w:r>
      <w:r w:rsidRPr="0085153C">
        <w:rPr>
          <w:rFonts w:ascii="Segoe UI" w:hAnsi="Segoe UI" w:cs="Segoe UI"/>
          <w:i/>
        </w:rPr>
        <w:t>.</w:t>
      </w:r>
    </w:p>
    <w:p w:rsidR="00B36508" w:rsidRPr="0085153C" w:rsidRDefault="00B36508" w:rsidP="00B36508">
      <w:pPr>
        <w:spacing w:after="120" w:line="360" w:lineRule="auto"/>
        <w:jc w:val="both"/>
        <w:rPr>
          <w:rFonts w:ascii="Segoe UI" w:hAnsi="Segoe UI" w:cs="Segoe UI"/>
        </w:rPr>
      </w:pPr>
      <w:r w:rsidRPr="0085153C">
        <w:rPr>
          <w:rFonts w:ascii="Segoe UI" w:hAnsi="Segoe UI" w:cs="Segoe UI"/>
        </w:rPr>
        <w:lastRenderedPageBreak/>
        <w:t>Los resultados obtenidos de la evaluación de la misión institucional son los siguientes:</w:t>
      </w:r>
    </w:p>
    <w:p w:rsidR="00B36508" w:rsidRPr="0085153C" w:rsidRDefault="00B36508" w:rsidP="00B36508">
      <w:pPr>
        <w:spacing w:after="0" w:line="276" w:lineRule="auto"/>
        <w:jc w:val="center"/>
        <w:rPr>
          <w:rFonts w:ascii="Segoe UI" w:hAnsi="Segoe UI" w:cs="Segoe UI"/>
          <w:lang w:val="es-MX"/>
        </w:rPr>
      </w:pPr>
      <w:r w:rsidRPr="0085153C">
        <w:rPr>
          <w:noProof/>
          <w:lang w:eastAsia="es-EC"/>
        </w:rPr>
        <w:drawing>
          <wp:inline distT="0" distB="0" distL="0" distR="0" wp14:anchorId="000F3F2D" wp14:editId="63F74EFA">
            <wp:extent cx="5875020" cy="3559810"/>
            <wp:effectExtent l="0" t="0" r="0" b="2540"/>
            <wp:docPr id="20"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36508" w:rsidRPr="00133D37" w:rsidRDefault="00B36508" w:rsidP="00133D37">
      <w:pPr>
        <w:pStyle w:val="Grfico"/>
        <w:rPr>
          <w:i w:val="0"/>
        </w:rPr>
      </w:pPr>
      <w:bookmarkStart w:id="4" w:name="_Toc512325280"/>
      <w:r w:rsidRPr="00133D37">
        <w:rPr>
          <w:b/>
          <w:i w:val="0"/>
        </w:rPr>
        <w:t xml:space="preserve">Figura </w:t>
      </w:r>
      <w:r w:rsidR="00FA441B">
        <w:rPr>
          <w:b/>
          <w:i w:val="0"/>
        </w:rPr>
        <w:t>3</w:t>
      </w:r>
      <w:r w:rsidRPr="00133D37">
        <w:rPr>
          <w:b/>
          <w:i w:val="0"/>
        </w:rPr>
        <w:t xml:space="preserve">. </w:t>
      </w:r>
      <w:r w:rsidRPr="00133D37">
        <w:rPr>
          <w:i w:val="0"/>
        </w:rPr>
        <w:t>Evaluación del cumplimiento de la misión institucional.</w:t>
      </w:r>
      <w:bookmarkEnd w:id="4"/>
    </w:p>
    <w:p w:rsidR="003B567B" w:rsidRPr="00133D37" w:rsidRDefault="003B567B" w:rsidP="003B567B">
      <w:pPr>
        <w:pStyle w:val="Grfico"/>
        <w:rPr>
          <w:i w:val="0"/>
        </w:rPr>
      </w:pPr>
      <w:r w:rsidRPr="00133D37">
        <w:rPr>
          <w:b/>
          <w:i w:val="0"/>
        </w:rPr>
        <w:t>Elaborado por:</w:t>
      </w:r>
      <w:r w:rsidRPr="00133D37">
        <w:rPr>
          <w:i w:val="0"/>
        </w:rPr>
        <w:t xml:space="preserve"> Los autores.</w:t>
      </w:r>
    </w:p>
    <w:p w:rsidR="003B567B" w:rsidRPr="00133D37" w:rsidRDefault="003B567B" w:rsidP="003B567B">
      <w:pPr>
        <w:pStyle w:val="Grfico"/>
        <w:rPr>
          <w:i w:val="0"/>
        </w:rPr>
      </w:pPr>
      <w:r w:rsidRPr="00133D37">
        <w:rPr>
          <w:b/>
          <w:i w:val="0"/>
        </w:rPr>
        <w:t>Fuente:</w:t>
      </w:r>
      <w:r w:rsidRPr="00133D37">
        <w:rPr>
          <w:i w:val="0"/>
        </w:rPr>
        <w:t xml:space="preserve"> Informe de evaluación y seguimiento del PEDI 2015 – 2020, 2017</w:t>
      </w:r>
    </w:p>
    <w:p w:rsidR="00B36508" w:rsidRPr="0085153C" w:rsidRDefault="00B36508" w:rsidP="00B36508">
      <w:pPr>
        <w:spacing w:after="120" w:line="360" w:lineRule="auto"/>
        <w:jc w:val="both"/>
        <w:rPr>
          <w:rFonts w:ascii="Segoe UI" w:hAnsi="Segoe UI" w:cs="Segoe UI"/>
          <w:b/>
        </w:rPr>
      </w:pPr>
    </w:p>
    <w:p w:rsidR="007C4C71" w:rsidRPr="0085153C" w:rsidRDefault="007C4C71" w:rsidP="00B36508">
      <w:pPr>
        <w:spacing w:after="120" w:line="360" w:lineRule="auto"/>
        <w:jc w:val="both"/>
        <w:rPr>
          <w:rFonts w:ascii="Segoe UI" w:hAnsi="Segoe UI" w:cs="Segoe UI"/>
        </w:rPr>
      </w:pPr>
      <w:r w:rsidRPr="0085153C">
        <w:rPr>
          <w:rFonts w:ascii="Segoe UI" w:hAnsi="Segoe UI" w:cs="Segoe UI"/>
        </w:rPr>
        <w:t>Se d</w:t>
      </w:r>
      <w:r w:rsidR="00B36508" w:rsidRPr="0085153C">
        <w:rPr>
          <w:rFonts w:ascii="Segoe UI" w:hAnsi="Segoe UI" w:cs="Segoe UI"/>
        </w:rPr>
        <w:t xml:space="preserve">estacan varios aspectos como la satisfacción de las demandas sociales a través de la generación de conocimientos que contribuyen al desarrollo económico, social, científico-tecnológico, cultural y ambiental de la región, la formación de grado y la acreditación dentro del Sistema de Educación Superior. </w:t>
      </w:r>
    </w:p>
    <w:p w:rsidR="00B36508" w:rsidRPr="0085153C" w:rsidRDefault="00CC4321" w:rsidP="00CC4321">
      <w:pPr>
        <w:keepNext/>
        <w:tabs>
          <w:tab w:val="left" w:pos="6242"/>
        </w:tabs>
        <w:spacing w:after="120" w:line="360" w:lineRule="auto"/>
        <w:jc w:val="both"/>
        <w:outlineLvl w:val="0"/>
        <w:rPr>
          <w:rFonts w:ascii="Segoe UI" w:hAnsi="Segoe UI" w:cs="Segoe UI"/>
        </w:rPr>
      </w:pPr>
      <w:bookmarkStart w:id="5" w:name="_Toc512325028"/>
      <w:r w:rsidRPr="0085153C">
        <w:rPr>
          <w:rFonts w:ascii="Segoe UI" w:hAnsi="Segoe UI" w:cs="Segoe UI"/>
          <w:b/>
        </w:rPr>
        <w:t>Cumplimiento de los valores</w:t>
      </w:r>
      <w:bookmarkEnd w:id="5"/>
      <w:r w:rsidRPr="0085153C">
        <w:rPr>
          <w:rFonts w:ascii="Segoe UI" w:hAnsi="Segoe UI" w:cs="Segoe UI"/>
          <w:b/>
        </w:rPr>
        <w:t xml:space="preserve">. </w:t>
      </w:r>
      <w:r w:rsidR="00B36508" w:rsidRPr="0085153C">
        <w:rPr>
          <w:rFonts w:ascii="Segoe UI" w:hAnsi="Segoe UI" w:cs="Segoe UI"/>
        </w:rPr>
        <w:t xml:space="preserve">El Plan consideró para el período 2015-2020, que la gestión institucional estaría basada en la práctica de ocho valores: responsabilidad, humanismo, trabajo en equipo, calidad, integración y desarrollo, pertinencia, justicia, respeto. La práctica de estos valores se refleja en los modos de actuación, los cuales son presentados como indicadores para analizar la percepción de su cumplimiento. </w:t>
      </w:r>
    </w:p>
    <w:p w:rsidR="00B36508" w:rsidRPr="0085153C" w:rsidRDefault="00B36508" w:rsidP="00B36508">
      <w:pPr>
        <w:spacing w:after="120" w:line="360" w:lineRule="auto"/>
        <w:jc w:val="both"/>
        <w:rPr>
          <w:rFonts w:ascii="Segoe UI" w:hAnsi="Segoe UI" w:cs="Segoe UI"/>
        </w:rPr>
      </w:pPr>
      <w:r w:rsidRPr="0085153C">
        <w:rPr>
          <w:rFonts w:ascii="Segoe UI" w:hAnsi="Segoe UI" w:cs="Segoe UI"/>
        </w:rPr>
        <w:t xml:space="preserve">Los resultados obtenidos en este proceso de evaluación son los siguientes: </w:t>
      </w:r>
    </w:p>
    <w:p w:rsidR="00B36508" w:rsidRPr="0085153C" w:rsidRDefault="00B36508" w:rsidP="00B36508">
      <w:pPr>
        <w:spacing w:after="0" w:line="240" w:lineRule="auto"/>
        <w:jc w:val="center"/>
        <w:rPr>
          <w:rFonts w:ascii="Segoe UI" w:hAnsi="Segoe UI" w:cs="Segoe UI"/>
        </w:rPr>
      </w:pPr>
      <w:r w:rsidRPr="0085153C">
        <w:rPr>
          <w:noProof/>
          <w:lang w:eastAsia="es-EC"/>
        </w:rPr>
        <w:lastRenderedPageBreak/>
        <w:drawing>
          <wp:inline distT="0" distB="0" distL="0" distR="0" wp14:anchorId="219DBE6A" wp14:editId="3B9EB7B5">
            <wp:extent cx="5759450" cy="3269673"/>
            <wp:effectExtent l="0" t="0" r="0" b="6985"/>
            <wp:docPr id="1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36508" w:rsidRPr="0085153C" w:rsidRDefault="00B36508" w:rsidP="00B36508">
      <w:pPr>
        <w:keepNext/>
        <w:spacing w:after="0" w:line="240" w:lineRule="auto"/>
        <w:jc w:val="center"/>
        <w:rPr>
          <w:sz w:val="2"/>
        </w:rPr>
      </w:pPr>
    </w:p>
    <w:p w:rsidR="00133D37" w:rsidRPr="00133D37" w:rsidRDefault="00FA441B" w:rsidP="00133D37">
      <w:pPr>
        <w:spacing w:after="0" w:line="240" w:lineRule="auto"/>
        <w:rPr>
          <w:rFonts w:ascii="Segoe UI" w:hAnsi="Segoe UI" w:cs="Segoe UI"/>
          <w:sz w:val="20"/>
          <w:szCs w:val="20"/>
          <w:lang w:val="es-MX"/>
        </w:rPr>
      </w:pPr>
      <w:r>
        <w:rPr>
          <w:rFonts w:ascii="Segoe UI" w:hAnsi="Segoe UI" w:cs="Segoe UI"/>
          <w:b/>
          <w:sz w:val="20"/>
          <w:szCs w:val="20"/>
          <w:lang w:val="es-MX"/>
        </w:rPr>
        <w:t>Figura 4</w:t>
      </w:r>
      <w:r w:rsidR="00133D37" w:rsidRPr="00133D37">
        <w:rPr>
          <w:rFonts w:ascii="Segoe UI" w:hAnsi="Segoe UI" w:cs="Segoe UI"/>
          <w:b/>
          <w:sz w:val="20"/>
          <w:szCs w:val="20"/>
          <w:lang w:val="es-MX"/>
        </w:rPr>
        <w:t xml:space="preserve">. </w:t>
      </w:r>
      <w:r w:rsidR="00133D37" w:rsidRPr="00133D37">
        <w:rPr>
          <w:rFonts w:ascii="Segoe UI" w:hAnsi="Segoe UI" w:cs="Segoe UI"/>
          <w:sz w:val="20"/>
          <w:szCs w:val="20"/>
          <w:lang w:val="es-MX"/>
        </w:rPr>
        <w:t>Valores institucionales - Responsabilidad.</w:t>
      </w:r>
    </w:p>
    <w:p w:rsidR="00133D37" w:rsidRPr="00133D37" w:rsidRDefault="00133D37" w:rsidP="00133D37">
      <w:pPr>
        <w:spacing w:after="0" w:line="240" w:lineRule="auto"/>
        <w:rPr>
          <w:rFonts w:ascii="Segoe UI" w:hAnsi="Segoe UI" w:cs="Segoe UI"/>
          <w:sz w:val="20"/>
          <w:szCs w:val="20"/>
          <w:lang w:val="es-MX"/>
        </w:rPr>
      </w:pPr>
      <w:r w:rsidRPr="00133D37">
        <w:rPr>
          <w:rFonts w:ascii="Segoe UI" w:hAnsi="Segoe UI" w:cs="Segoe UI"/>
          <w:b/>
          <w:sz w:val="20"/>
          <w:szCs w:val="20"/>
          <w:lang w:val="es-MX"/>
        </w:rPr>
        <w:t>Elaborado por:</w:t>
      </w:r>
      <w:r w:rsidRPr="00133D37">
        <w:rPr>
          <w:rFonts w:ascii="Segoe UI" w:hAnsi="Segoe UI" w:cs="Segoe UI"/>
          <w:sz w:val="20"/>
          <w:szCs w:val="20"/>
          <w:lang w:val="es-MX"/>
        </w:rPr>
        <w:t xml:space="preserve"> Los autores.</w:t>
      </w:r>
    </w:p>
    <w:p w:rsidR="00B36508" w:rsidRDefault="00133D37" w:rsidP="00133D37">
      <w:pPr>
        <w:spacing w:after="0" w:line="240" w:lineRule="auto"/>
        <w:rPr>
          <w:rFonts w:ascii="Segoe UI" w:hAnsi="Segoe UI" w:cs="Segoe UI"/>
          <w:sz w:val="20"/>
          <w:szCs w:val="20"/>
          <w:lang w:val="es-MX"/>
        </w:rPr>
      </w:pPr>
      <w:r w:rsidRPr="00133D37">
        <w:rPr>
          <w:rFonts w:ascii="Segoe UI" w:hAnsi="Segoe UI" w:cs="Segoe UI"/>
          <w:b/>
          <w:sz w:val="20"/>
          <w:szCs w:val="20"/>
          <w:lang w:val="es-MX"/>
        </w:rPr>
        <w:t>Fuente:</w:t>
      </w:r>
      <w:r w:rsidRPr="00133D37">
        <w:rPr>
          <w:rFonts w:ascii="Segoe UI" w:hAnsi="Segoe UI" w:cs="Segoe UI"/>
          <w:sz w:val="20"/>
          <w:szCs w:val="20"/>
          <w:lang w:val="es-MX"/>
        </w:rPr>
        <w:t xml:space="preserve"> Informe de evaluación y seguimiento del PEDI 2015 – 2020, 2017</w:t>
      </w:r>
    </w:p>
    <w:p w:rsidR="00133D37" w:rsidRPr="00133D37" w:rsidRDefault="00133D37" w:rsidP="00133D37">
      <w:pPr>
        <w:spacing w:after="0" w:line="240" w:lineRule="auto"/>
        <w:rPr>
          <w:rFonts w:ascii="Segoe UI" w:hAnsi="Segoe UI" w:cs="Segoe UI"/>
          <w:sz w:val="20"/>
          <w:szCs w:val="20"/>
          <w:lang w:val="es-MX"/>
        </w:rPr>
      </w:pPr>
    </w:p>
    <w:p w:rsidR="007C4C71" w:rsidRPr="0085153C" w:rsidRDefault="00B36508" w:rsidP="00B36508">
      <w:pPr>
        <w:spacing w:after="120" w:line="360" w:lineRule="auto"/>
        <w:jc w:val="both"/>
        <w:rPr>
          <w:rFonts w:ascii="Segoe UI" w:hAnsi="Segoe UI" w:cs="Segoe UI"/>
          <w:lang w:val="es-MX"/>
        </w:rPr>
      </w:pPr>
      <w:r w:rsidRPr="0085153C">
        <w:rPr>
          <w:rFonts w:ascii="Segoe UI" w:hAnsi="Segoe UI" w:cs="Segoe UI"/>
          <w:lang w:val="es-MX"/>
        </w:rPr>
        <w:t xml:space="preserve">El valor de la responsabilidad, considera entre los modos de actuación el mantenimiento de las instalaciones universitarias, el cuidado del ambiente, el cumplimiento eficaz y eficiente de los compromisos y la planificación adecuada del tiempo, actividades y recursos asignados. </w:t>
      </w:r>
    </w:p>
    <w:p w:rsidR="00B36508" w:rsidRPr="0085153C" w:rsidRDefault="00B36508" w:rsidP="00B36508">
      <w:pPr>
        <w:spacing w:after="0" w:line="240" w:lineRule="auto"/>
        <w:jc w:val="both"/>
        <w:rPr>
          <w:rFonts w:ascii="Segoe UI" w:hAnsi="Segoe UI" w:cs="Segoe UI"/>
          <w:lang w:val="es-MX"/>
        </w:rPr>
      </w:pPr>
      <w:r w:rsidRPr="0085153C">
        <w:rPr>
          <w:noProof/>
          <w:lang w:eastAsia="es-EC"/>
        </w:rPr>
        <w:lastRenderedPageBreak/>
        <w:drawing>
          <wp:inline distT="0" distB="0" distL="0" distR="0" wp14:anchorId="52FA745E" wp14:editId="6D4F1D47">
            <wp:extent cx="5759450" cy="3456710"/>
            <wp:effectExtent l="0" t="0" r="12700" b="0"/>
            <wp:docPr id="15"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137C4" w:rsidRDefault="00FA441B" w:rsidP="003B567B">
      <w:pPr>
        <w:pStyle w:val="Grfico"/>
        <w:rPr>
          <w:rFonts w:cs="Segoe UI"/>
          <w:i w:val="0"/>
          <w:szCs w:val="18"/>
        </w:rPr>
      </w:pPr>
      <w:r>
        <w:rPr>
          <w:rFonts w:cs="Segoe UI"/>
          <w:b/>
          <w:i w:val="0"/>
          <w:szCs w:val="18"/>
        </w:rPr>
        <w:t>Figura 5</w:t>
      </w:r>
      <w:r w:rsidR="00E137C4" w:rsidRPr="00E137C4">
        <w:rPr>
          <w:rFonts w:cs="Segoe UI"/>
          <w:b/>
          <w:i w:val="0"/>
          <w:szCs w:val="18"/>
        </w:rPr>
        <w:t xml:space="preserve">. </w:t>
      </w:r>
      <w:r w:rsidR="00E137C4" w:rsidRPr="00E137C4">
        <w:rPr>
          <w:rFonts w:cs="Segoe UI"/>
          <w:i w:val="0"/>
          <w:szCs w:val="18"/>
        </w:rPr>
        <w:t>Valores institucionales – Humanismo.</w:t>
      </w:r>
    </w:p>
    <w:p w:rsidR="003B567B" w:rsidRPr="0085153C" w:rsidRDefault="003B567B" w:rsidP="003B567B">
      <w:pPr>
        <w:pStyle w:val="Grfico"/>
        <w:rPr>
          <w:rFonts w:cs="Segoe UI"/>
          <w:i w:val="0"/>
          <w:szCs w:val="18"/>
        </w:rPr>
      </w:pPr>
      <w:r w:rsidRPr="00E137C4">
        <w:rPr>
          <w:rFonts w:cs="Segoe UI"/>
          <w:b/>
          <w:i w:val="0"/>
          <w:szCs w:val="18"/>
        </w:rPr>
        <w:t>Elaborado por:</w:t>
      </w:r>
      <w:r w:rsidRPr="0085153C">
        <w:rPr>
          <w:rFonts w:cs="Segoe UI"/>
          <w:i w:val="0"/>
          <w:szCs w:val="18"/>
        </w:rPr>
        <w:t xml:space="preserve"> Los autores.</w:t>
      </w:r>
    </w:p>
    <w:p w:rsidR="003B567B" w:rsidRPr="0085153C" w:rsidRDefault="003B567B" w:rsidP="003B567B">
      <w:pPr>
        <w:pStyle w:val="Grfico"/>
        <w:rPr>
          <w:rFonts w:cs="Segoe UI"/>
          <w:i w:val="0"/>
          <w:szCs w:val="18"/>
        </w:rPr>
      </w:pPr>
      <w:r w:rsidRPr="00E137C4">
        <w:rPr>
          <w:rFonts w:cs="Segoe UI"/>
          <w:b/>
          <w:i w:val="0"/>
          <w:szCs w:val="18"/>
        </w:rPr>
        <w:t>Fuente:</w:t>
      </w:r>
      <w:r w:rsidRPr="0085153C">
        <w:rPr>
          <w:rFonts w:cs="Segoe UI"/>
          <w:i w:val="0"/>
          <w:szCs w:val="18"/>
        </w:rPr>
        <w:t xml:space="preserve"> Informe de evaluación y seguimiento del PEDI 2015 – 2020, 2017</w:t>
      </w:r>
    </w:p>
    <w:p w:rsidR="00B36508" w:rsidRPr="0085153C" w:rsidRDefault="00B36508" w:rsidP="00B36508">
      <w:pPr>
        <w:spacing w:after="120" w:line="360" w:lineRule="auto"/>
        <w:rPr>
          <w:rFonts w:ascii="Segoe UI" w:hAnsi="Segoe UI" w:cs="Segoe UI"/>
        </w:rPr>
      </w:pPr>
    </w:p>
    <w:p w:rsidR="007C4C71" w:rsidRPr="0085153C" w:rsidRDefault="00B36508" w:rsidP="00B36508">
      <w:pPr>
        <w:spacing w:after="120" w:line="360" w:lineRule="auto"/>
        <w:jc w:val="both"/>
        <w:rPr>
          <w:rFonts w:ascii="Segoe UI" w:hAnsi="Segoe UI" w:cs="Segoe UI"/>
          <w:lang w:val="es-MX"/>
        </w:rPr>
      </w:pPr>
      <w:r w:rsidRPr="0085153C">
        <w:rPr>
          <w:rFonts w:ascii="Segoe UI" w:hAnsi="Segoe UI" w:cs="Segoe UI"/>
          <w:lang w:val="es-MX"/>
        </w:rPr>
        <w:t xml:space="preserve">El humanismo como valor, refleja un alto cumplimiento especialmente en los modos de actuación como el desarrollo de un ambiente de cooperación mutua y comunicación efectiva, la cooperación y cohesión para el logro de las metas de la institución, el respeto a los derechos humanos y el trato cordial, amable en el ambiente de confianza entre toda la comunidad universitaria. </w:t>
      </w:r>
    </w:p>
    <w:p w:rsidR="00B36508" w:rsidRPr="0085153C" w:rsidRDefault="00B36508" w:rsidP="00B36508">
      <w:pPr>
        <w:spacing w:after="0" w:line="360" w:lineRule="auto"/>
        <w:jc w:val="both"/>
        <w:rPr>
          <w:rFonts w:ascii="Segoe UI" w:hAnsi="Segoe UI" w:cs="Segoe UI"/>
          <w:b/>
        </w:rPr>
      </w:pPr>
      <w:r w:rsidRPr="0085153C">
        <w:rPr>
          <w:noProof/>
          <w:sz w:val="10"/>
          <w:lang w:eastAsia="es-EC"/>
        </w:rPr>
        <w:lastRenderedPageBreak/>
        <w:drawing>
          <wp:inline distT="0" distB="0" distL="0" distR="0" wp14:anchorId="0F23128D" wp14:editId="4F8B521C">
            <wp:extent cx="5759450" cy="3165764"/>
            <wp:effectExtent l="0" t="0" r="0" b="0"/>
            <wp:docPr id="16"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137C4" w:rsidRDefault="00FA441B" w:rsidP="003B567B">
      <w:pPr>
        <w:pStyle w:val="Grfico"/>
        <w:rPr>
          <w:rFonts w:cs="Segoe UI"/>
          <w:i w:val="0"/>
          <w:szCs w:val="18"/>
        </w:rPr>
      </w:pPr>
      <w:r>
        <w:rPr>
          <w:rFonts w:cs="Segoe UI"/>
          <w:b/>
          <w:i w:val="0"/>
          <w:szCs w:val="18"/>
        </w:rPr>
        <w:t>Figura 6</w:t>
      </w:r>
      <w:r w:rsidR="00E137C4" w:rsidRPr="00E137C4">
        <w:rPr>
          <w:rFonts w:cs="Segoe UI"/>
          <w:b/>
          <w:i w:val="0"/>
          <w:szCs w:val="18"/>
        </w:rPr>
        <w:t>.</w:t>
      </w:r>
      <w:r w:rsidR="00E137C4" w:rsidRPr="00E137C4">
        <w:rPr>
          <w:rFonts w:cs="Segoe UI"/>
          <w:i w:val="0"/>
          <w:szCs w:val="18"/>
        </w:rPr>
        <w:t xml:space="preserve"> Valores institucionales – Trabajo en equipo.</w:t>
      </w:r>
    </w:p>
    <w:p w:rsidR="003B567B" w:rsidRPr="0085153C" w:rsidRDefault="003B567B" w:rsidP="003B567B">
      <w:pPr>
        <w:pStyle w:val="Grfico"/>
        <w:rPr>
          <w:rFonts w:cs="Segoe UI"/>
          <w:i w:val="0"/>
          <w:szCs w:val="18"/>
        </w:rPr>
      </w:pPr>
      <w:r w:rsidRPr="00E137C4">
        <w:rPr>
          <w:rFonts w:cs="Segoe UI"/>
          <w:b/>
          <w:i w:val="0"/>
          <w:szCs w:val="18"/>
        </w:rPr>
        <w:t>Elaborado por:</w:t>
      </w:r>
      <w:r w:rsidRPr="0085153C">
        <w:rPr>
          <w:rFonts w:cs="Segoe UI"/>
          <w:i w:val="0"/>
          <w:szCs w:val="18"/>
        </w:rPr>
        <w:t xml:space="preserve"> Los autores.</w:t>
      </w:r>
    </w:p>
    <w:p w:rsidR="003B567B" w:rsidRPr="0085153C" w:rsidRDefault="003B567B" w:rsidP="003B567B">
      <w:pPr>
        <w:pStyle w:val="Grfico"/>
        <w:rPr>
          <w:rFonts w:cs="Segoe UI"/>
          <w:i w:val="0"/>
          <w:szCs w:val="18"/>
        </w:rPr>
      </w:pPr>
      <w:r w:rsidRPr="00E137C4">
        <w:rPr>
          <w:rFonts w:cs="Segoe UI"/>
          <w:b/>
          <w:i w:val="0"/>
          <w:szCs w:val="18"/>
        </w:rPr>
        <w:t>Fuente:</w:t>
      </w:r>
      <w:r w:rsidRPr="0085153C">
        <w:rPr>
          <w:rFonts w:cs="Segoe UI"/>
          <w:i w:val="0"/>
          <w:szCs w:val="18"/>
        </w:rPr>
        <w:t xml:space="preserve"> Informe de evaluación y seguimiento del PEDI 2015 – 2020, 2017</w:t>
      </w:r>
    </w:p>
    <w:p w:rsidR="00B36508" w:rsidRPr="0085153C" w:rsidRDefault="00B36508" w:rsidP="00B36508">
      <w:pPr>
        <w:tabs>
          <w:tab w:val="left" w:pos="2424"/>
        </w:tabs>
        <w:spacing w:after="120" w:line="360" w:lineRule="auto"/>
        <w:jc w:val="both"/>
        <w:rPr>
          <w:rFonts w:ascii="Segoe UI" w:hAnsi="Segoe UI" w:cs="Segoe UI"/>
          <w:lang w:val="es-MX"/>
        </w:rPr>
      </w:pPr>
      <w:r w:rsidRPr="0085153C">
        <w:rPr>
          <w:rFonts w:ascii="Segoe UI" w:hAnsi="Segoe UI" w:cs="Segoe UI"/>
          <w:lang w:val="es-MX"/>
        </w:rPr>
        <w:tab/>
      </w:r>
    </w:p>
    <w:p w:rsidR="00B36508" w:rsidRPr="0085153C" w:rsidRDefault="00B36508" w:rsidP="007C4C71">
      <w:pPr>
        <w:spacing w:after="120" w:line="360" w:lineRule="auto"/>
        <w:jc w:val="both"/>
        <w:rPr>
          <w:rFonts w:ascii="Segoe UI" w:hAnsi="Segoe UI" w:cs="Segoe UI"/>
          <w:lang w:val="es-MX"/>
        </w:rPr>
      </w:pPr>
      <w:r w:rsidRPr="0085153C">
        <w:rPr>
          <w:rFonts w:ascii="Segoe UI" w:hAnsi="Segoe UI" w:cs="Segoe UI"/>
          <w:lang w:val="es-MX"/>
        </w:rPr>
        <w:t xml:space="preserve">El trabajo en equipo como valor, refleja un alto cumplimiento especialmente en: desarrollo de acciones que garantizan la profesionalidad y el desempeño, asumir con responsabilidad los roles asignados para el trabajo en equipo, lograr consensos en las decisiones, y; el desarrollo de un ambiente de cooperación mutua. </w:t>
      </w:r>
    </w:p>
    <w:p w:rsidR="00B36508" w:rsidRPr="0085153C" w:rsidRDefault="00B36508" w:rsidP="00B36508">
      <w:pPr>
        <w:spacing w:after="0" w:line="240" w:lineRule="auto"/>
        <w:rPr>
          <w:rFonts w:ascii="Segoe UI" w:hAnsi="Segoe UI" w:cs="Segoe UI"/>
          <w:b/>
        </w:rPr>
      </w:pPr>
      <w:r w:rsidRPr="0085153C">
        <w:rPr>
          <w:noProof/>
          <w:lang w:eastAsia="es-EC"/>
        </w:rPr>
        <w:lastRenderedPageBreak/>
        <w:drawing>
          <wp:inline distT="0" distB="0" distL="0" distR="0" wp14:anchorId="2ED9E06D" wp14:editId="778390C8">
            <wp:extent cx="5759450" cy="3151910"/>
            <wp:effectExtent l="0" t="0" r="0" b="10795"/>
            <wp:docPr id="17"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137C4" w:rsidRDefault="00FA441B" w:rsidP="003B567B">
      <w:pPr>
        <w:pStyle w:val="Grfico"/>
        <w:rPr>
          <w:rFonts w:cs="Segoe UI"/>
          <w:i w:val="0"/>
          <w:szCs w:val="18"/>
        </w:rPr>
      </w:pPr>
      <w:r>
        <w:rPr>
          <w:rFonts w:cs="Segoe UI"/>
          <w:b/>
          <w:i w:val="0"/>
          <w:szCs w:val="18"/>
        </w:rPr>
        <w:t>Figura 7</w:t>
      </w:r>
      <w:r w:rsidR="00E137C4" w:rsidRPr="00E137C4">
        <w:rPr>
          <w:rFonts w:cs="Segoe UI"/>
          <w:b/>
          <w:i w:val="0"/>
          <w:szCs w:val="18"/>
        </w:rPr>
        <w:t>.</w:t>
      </w:r>
      <w:r w:rsidR="00E137C4" w:rsidRPr="00E137C4">
        <w:rPr>
          <w:rFonts w:cs="Segoe UI"/>
          <w:i w:val="0"/>
          <w:szCs w:val="18"/>
        </w:rPr>
        <w:t xml:space="preserve"> Valores institucionales – Calidad.</w:t>
      </w:r>
    </w:p>
    <w:p w:rsidR="003B567B" w:rsidRPr="0085153C" w:rsidRDefault="003B567B" w:rsidP="003B567B">
      <w:pPr>
        <w:pStyle w:val="Grfico"/>
        <w:rPr>
          <w:rFonts w:cs="Segoe UI"/>
          <w:i w:val="0"/>
          <w:szCs w:val="18"/>
        </w:rPr>
      </w:pPr>
      <w:r w:rsidRPr="00E137C4">
        <w:rPr>
          <w:rFonts w:cs="Segoe UI"/>
          <w:b/>
          <w:i w:val="0"/>
          <w:szCs w:val="18"/>
        </w:rPr>
        <w:t>Elaborado por:</w:t>
      </w:r>
      <w:r w:rsidRPr="0085153C">
        <w:rPr>
          <w:rFonts w:cs="Segoe UI"/>
          <w:i w:val="0"/>
          <w:szCs w:val="18"/>
        </w:rPr>
        <w:t xml:space="preserve"> Los autores.</w:t>
      </w:r>
    </w:p>
    <w:p w:rsidR="003B567B" w:rsidRPr="0085153C" w:rsidRDefault="003B567B" w:rsidP="003B567B">
      <w:pPr>
        <w:pStyle w:val="Grfico"/>
        <w:rPr>
          <w:rFonts w:cs="Segoe UI"/>
          <w:i w:val="0"/>
          <w:szCs w:val="18"/>
        </w:rPr>
      </w:pPr>
      <w:r w:rsidRPr="00E137C4">
        <w:rPr>
          <w:rFonts w:cs="Segoe UI"/>
          <w:b/>
          <w:i w:val="0"/>
          <w:szCs w:val="18"/>
        </w:rPr>
        <w:t>Fuente:</w:t>
      </w:r>
      <w:r w:rsidRPr="0085153C">
        <w:rPr>
          <w:rFonts w:cs="Segoe UI"/>
          <w:i w:val="0"/>
          <w:szCs w:val="18"/>
        </w:rPr>
        <w:t xml:space="preserve"> Informe de evaluación y seguimiento del PEDI 2015 – 2020, 2017</w:t>
      </w:r>
    </w:p>
    <w:p w:rsidR="00B36508" w:rsidRPr="0085153C" w:rsidRDefault="00B36508" w:rsidP="00B36508">
      <w:pPr>
        <w:spacing w:after="120" w:line="360" w:lineRule="auto"/>
        <w:jc w:val="both"/>
        <w:rPr>
          <w:rFonts w:ascii="Segoe UI" w:hAnsi="Segoe UI" w:cs="Segoe UI"/>
          <w:lang w:val="es-MX"/>
        </w:rPr>
      </w:pPr>
    </w:p>
    <w:p w:rsidR="007C4C71" w:rsidRPr="0085153C" w:rsidRDefault="007C4C71" w:rsidP="00B36508">
      <w:pPr>
        <w:spacing w:after="120" w:line="360" w:lineRule="auto"/>
        <w:jc w:val="both"/>
        <w:rPr>
          <w:rFonts w:ascii="Segoe UI" w:hAnsi="Segoe UI" w:cs="Segoe UI"/>
        </w:rPr>
      </w:pPr>
      <w:r w:rsidRPr="0085153C">
        <w:rPr>
          <w:rFonts w:ascii="Segoe UI" w:hAnsi="Segoe UI" w:cs="Segoe UI"/>
        </w:rPr>
        <w:t>S</w:t>
      </w:r>
      <w:r w:rsidR="00B36508" w:rsidRPr="0085153C">
        <w:rPr>
          <w:rFonts w:ascii="Segoe UI" w:hAnsi="Segoe UI" w:cs="Segoe UI"/>
        </w:rPr>
        <w:t>e destaca la evaluación del desempeño universitario con objetividad en base a resultados, el fortalecimiento de la cultura de la evaluación y la capacidad de asumir retos de excelencia en la educación superior de acuerdo a estándares nacionales e internacionales.</w:t>
      </w:r>
    </w:p>
    <w:p w:rsidR="00B36508" w:rsidRPr="0085153C" w:rsidRDefault="00B36508" w:rsidP="00B36508">
      <w:pPr>
        <w:spacing w:after="0" w:line="240" w:lineRule="auto"/>
        <w:rPr>
          <w:rFonts w:ascii="Segoe UI" w:hAnsi="Segoe UI" w:cs="Segoe UI"/>
          <w:b/>
        </w:rPr>
      </w:pPr>
      <w:r w:rsidRPr="0085153C">
        <w:rPr>
          <w:noProof/>
          <w:lang w:eastAsia="es-EC"/>
        </w:rPr>
        <w:drawing>
          <wp:inline distT="0" distB="0" distL="0" distR="0" wp14:anchorId="0D564B09" wp14:editId="42894DD8">
            <wp:extent cx="5759450" cy="2694710"/>
            <wp:effectExtent l="0" t="0" r="0" b="10795"/>
            <wp:docPr id="18"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137C4" w:rsidRDefault="00E137C4" w:rsidP="003B567B">
      <w:pPr>
        <w:pStyle w:val="Grfico"/>
        <w:rPr>
          <w:rFonts w:cs="Segoe UI"/>
          <w:i w:val="0"/>
          <w:szCs w:val="18"/>
        </w:rPr>
      </w:pPr>
      <w:r w:rsidRPr="00E137C4">
        <w:rPr>
          <w:rFonts w:cs="Segoe UI"/>
          <w:b/>
          <w:i w:val="0"/>
          <w:szCs w:val="18"/>
        </w:rPr>
        <w:t xml:space="preserve">Figura </w:t>
      </w:r>
      <w:r w:rsidR="00FA441B">
        <w:rPr>
          <w:rFonts w:cs="Segoe UI"/>
          <w:b/>
          <w:i w:val="0"/>
          <w:szCs w:val="18"/>
        </w:rPr>
        <w:t>8</w:t>
      </w:r>
      <w:r w:rsidRPr="00E137C4">
        <w:rPr>
          <w:rFonts w:cs="Segoe UI"/>
          <w:b/>
          <w:i w:val="0"/>
          <w:szCs w:val="18"/>
        </w:rPr>
        <w:t xml:space="preserve">. </w:t>
      </w:r>
      <w:r w:rsidRPr="00E137C4">
        <w:rPr>
          <w:rFonts w:cs="Segoe UI"/>
          <w:i w:val="0"/>
          <w:szCs w:val="18"/>
        </w:rPr>
        <w:t>Valores institucionales – Integración y desarrollo.</w:t>
      </w:r>
    </w:p>
    <w:p w:rsidR="003B567B" w:rsidRPr="0085153C" w:rsidRDefault="003B567B" w:rsidP="003B567B">
      <w:pPr>
        <w:pStyle w:val="Grfico"/>
        <w:rPr>
          <w:rFonts w:cs="Segoe UI"/>
          <w:i w:val="0"/>
          <w:szCs w:val="18"/>
        </w:rPr>
      </w:pPr>
      <w:r w:rsidRPr="00E137C4">
        <w:rPr>
          <w:rFonts w:cs="Segoe UI"/>
          <w:b/>
          <w:i w:val="0"/>
          <w:szCs w:val="18"/>
        </w:rPr>
        <w:t>Elaborado por:</w:t>
      </w:r>
      <w:r w:rsidRPr="0085153C">
        <w:rPr>
          <w:rFonts w:cs="Segoe UI"/>
          <w:i w:val="0"/>
          <w:szCs w:val="18"/>
        </w:rPr>
        <w:t xml:space="preserve"> Los autores.</w:t>
      </w:r>
    </w:p>
    <w:p w:rsidR="003B567B" w:rsidRPr="0085153C" w:rsidRDefault="003B567B" w:rsidP="003B567B">
      <w:pPr>
        <w:pStyle w:val="Grfico"/>
        <w:rPr>
          <w:rFonts w:cs="Segoe UI"/>
          <w:i w:val="0"/>
          <w:szCs w:val="18"/>
        </w:rPr>
      </w:pPr>
      <w:r w:rsidRPr="00E137C4">
        <w:rPr>
          <w:rFonts w:cs="Segoe UI"/>
          <w:b/>
          <w:i w:val="0"/>
          <w:szCs w:val="18"/>
        </w:rPr>
        <w:t xml:space="preserve">Fuente: </w:t>
      </w:r>
      <w:r w:rsidRPr="0085153C">
        <w:rPr>
          <w:rFonts w:cs="Segoe UI"/>
          <w:i w:val="0"/>
          <w:szCs w:val="18"/>
        </w:rPr>
        <w:t>Informe de evaluación y seguimiento del PEDI 2015 – 2020, 2017</w:t>
      </w:r>
    </w:p>
    <w:p w:rsidR="00B36508" w:rsidRPr="0085153C" w:rsidRDefault="00B36508" w:rsidP="00B36508">
      <w:pPr>
        <w:spacing w:after="120" w:line="360" w:lineRule="auto"/>
        <w:rPr>
          <w:rFonts w:ascii="Segoe UI" w:hAnsi="Segoe UI" w:cs="Segoe UI"/>
          <w:b/>
          <w:sz w:val="16"/>
        </w:rPr>
      </w:pPr>
    </w:p>
    <w:p w:rsidR="00B36508" w:rsidRPr="0085153C" w:rsidRDefault="007C4C71" w:rsidP="007C4C71">
      <w:pPr>
        <w:spacing w:after="120" w:line="360" w:lineRule="auto"/>
        <w:jc w:val="both"/>
        <w:rPr>
          <w:rFonts w:ascii="Segoe UI" w:hAnsi="Segoe UI" w:cs="Segoe UI"/>
          <w:sz w:val="2"/>
        </w:rPr>
      </w:pPr>
      <w:r w:rsidRPr="0085153C">
        <w:rPr>
          <w:rFonts w:ascii="Segoe UI" w:hAnsi="Segoe UI" w:cs="Segoe UI"/>
          <w:lang w:val="es-MX"/>
        </w:rPr>
        <w:lastRenderedPageBreak/>
        <w:t>Se</w:t>
      </w:r>
      <w:r w:rsidR="00B36508" w:rsidRPr="0085153C">
        <w:rPr>
          <w:rFonts w:ascii="Segoe UI" w:hAnsi="Segoe UI" w:cs="Segoe UI"/>
        </w:rPr>
        <w:t xml:space="preserve"> destacan como modo de actuación la vinculación para aportar a la integración y desarrollo, el fortalecimiento del área cultural y deportiva. </w:t>
      </w:r>
      <w:r w:rsidR="00B36508" w:rsidRPr="0085153C">
        <w:rPr>
          <w:rFonts w:ascii="Segoe UI" w:hAnsi="Segoe UI" w:cs="Segoe UI"/>
          <w:sz w:val="2"/>
        </w:rPr>
        <w:tab/>
      </w:r>
    </w:p>
    <w:p w:rsidR="00B36508" w:rsidRPr="0085153C" w:rsidRDefault="00B36508" w:rsidP="00B36508">
      <w:pPr>
        <w:spacing w:after="0" w:line="240" w:lineRule="auto"/>
        <w:jc w:val="both"/>
        <w:rPr>
          <w:rFonts w:ascii="Segoe UI" w:hAnsi="Segoe UI" w:cs="Segoe UI"/>
          <w:b/>
        </w:rPr>
      </w:pPr>
      <w:r w:rsidRPr="0085153C">
        <w:rPr>
          <w:noProof/>
          <w:lang w:eastAsia="es-EC"/>
        </w:rPr>
        <w:drawing>
          <wp:inline distT="0" distB="0" distL="0" distR="0" wp14:anchorId="287C2C70" wp14:editId="3EC19DC7">
            <wp:extent cx="6096000" cy="2376054"/>
            <wp:effectExtent l="0" t="0" r="0" b="5715"/>
            <wp:docPr id="47" name="Gráfico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A441B" w:rsidRDefault="00FA441B" w:rsidP="003B567B">
      <w:pPr>
        <w:pStyle w:val="Grfico"/>
        <w:rPr>
          <w:rFonts w:cs="Segoe UI"/>
          <w:i w:val="0"/>
          <w:szCs w:val="18"/>
        </w:rPr>
      </w:pPr>
      <w:r w:rsidRPr="00FA441B">
        <w:rPr>
          <w:rFonts w:cs="Segoe UI"/>
          <w:b/>
          <w:i w:val="0"/>
          <w:szCs w:val="18"/>
        </w:rPr>
        <w:t xml:space="preserve">Figura </w:t>
      </w:r>
      <w:r>
        <w:rPr>
          <w:rFonts w:cs="Segoe UI"/>
          <w:b/>
          <w:i w:val="0"/>
          <w:szCs w:val="18"/>
        </w:rPr>
        <w:t>9</w:t>
      </w:r>
      <w:r w:rsidRPr="00FA441B">
        <w:rPr>
          <w:rFonts w:cs="Segoe UI"/>
          <w:b/>
          <w:i w:val="0"/>
          <w:szCs w:val="18"/>
        </w:rPr>
        <w:t>.</w:t>
      </w:r>
      <w:r w:rsidRPr="00FA441B">
        <w:rPr>
          <w:rFonts w:cs="Segoe UI"/>
          <w:i w:val="0"/>
          <w:szCs w:val="18"/>
        </w:rPr>
        <w:t xml:space="preserve"> Valores institucionales – Pertinencia.</w:t>
      </w:r>
    </w:p>
    <w:p w:rsidR="003B567B" w:rsidRPr="0085153C" w:rsidRDefault="003B567B" w:rsidP="003B567B">
      <w:pPr>
        <w:pStyle w:val="Grfico"/>
        <w:rPr>
          <w:rFonts w:cs="Segoe UI"/>
          <w:i w:val="0"/>
          <w:szCs w:val="18"/>
        </w:rPr>
      </w:pPr>
      <w:r w:rsidRPr="00FA441B">
        <w:rPr>
          <w:rFonts w:cs="Segoe UI"/>
          <w:b/>
          <w:i w:val="0"/>
          <w:szCs w:val="18"/>
        </w:rPr>
        <w:t>Elaborado por:</w:t>
      </w:r>
      <w:r w:rsidRPr="0085153C">
        <w:rPr>
          <w:rFonts w:cs="Segoe UI"/>
          <w:i w:val="0"/>
          <w:szCs w:val="18"/>
        </w:rPr>
        <w:t xml:space="preserve"> Los autores.</w:t>
      </w:r>
    </w:p>
    <w:p w:rsidR="003B567B" w:rsidRPr="0085153C" w:rsidRDefault="003B567B" w:rsidP="003B567B">
      <w:pPr>
        <w:pStyle w:val="Grfico"/>
        <w:rPr>
          <w:rFonts w:cs="Segoe UI"/>
          <w:i w:val="0"/>
          <w:szCs w:val="18"/>
        </w:rPr>
      </w:pPr>
      <w:r w:rsidRPr="00FA441B">
        <w:rPr>
          <w:rFonts w:cs="Segoe UI"/>
          <w:b/>
          <w:i w:val="0"/>
          <w:szCs w:val="18"/>
        </w:rPr>
        <w:t>Fuente:</w:t>
      </w:r>
      <w:r w:rsidRPr="0085153C">
        <w:rPr>
          <w:rFonts w:cs="Segoe UI"/>
          <w:i w:val="0"/>
          <w:szCs w:val="18"/>
        </w:rPr>
        <w:t xml:space="preserve"> Informe de evaluación y seguimiento del PEDI 2015 – 2020, 2017</w:t>
      </w:r>
    </w:p>
    <w:p w:rsidR="00B36508" w:rsidRPr="0085153C" w:rsidRDefault="00B36508" w:rsidP="00B36508">
      <w:pPr>
        <w:pStyle w:val="FUENTETABLAAPA"/>
        <w:rPr>
          <w:i/>
        </w:rPr>
      </w:pPr>
    </w:p>
    <w:p w:rsidR="00D85FF7" w:rsidRDefault="00B36508" w:rsidP="00E137C4">
      <w:pPr>
        <w:spacing w:after="120" w:line="360" w:lineRule="auto"/>
        <w:jc w:val="both"/>
        <w:rPr>
          <w:rFonts w:ascii="Segoe UI" w:hAnsi="Segoe UI" w:cs="Segoe UI"/>
        </w:rPr>
      </w:pPr>
      <w:r w:rsidRPr="0085153C">
        <w:rPr>
          <w:rFonts w:ascii="Segoe UI" w:hAnsi="Segoe UI" w:cs="Segoe UI"/>
        </w:rPr>
        <w:t xml:space="preserve">Entre los modos de actuación que se destacan están el asumir con responsabilidad tanto los valores como las políticas institucionales, no afectar negativamente a la institución y asumir las obligaciones con responsabilidad. </w:t>
      </w:r>
    </w:p>
    <w:p w:rsidR="00B36508" w:rsidRPr="0085153C" w:rsidRDefault="00B36508" w:rsidP="00E137C4">
      <w:pPr>
        <w:spacing w:after="120" w:line="360" w:lineRule="auto"/>
        <w:jc w:val="both"/>
        <w:rPr>
          <w:rFonts w:ascii="Segoe UI" w:hAnsi="Segoe UI" w:cs="Segoe UI"/>
          <w:b/>
        </w:rPr>
      </w:pPr>
      <w:r w:rsidRPr="0085153C">
        <w:rPr>
          <w:noProof/>
          <w:lang w:eastAsia="es-EC"/>
        </w:rPr>
        <w:drawing>
          <wp:inline distT="0" distB="0" distL="0" distR="0" wp14:anchorId="24CEB403" wp14:editId="28DC8CF7">
            <wp:extent cx="5759450" cy="2812473"/>
            <wp:effectExtent l="0" t="0" r="0" b="26035"/>
            <wp:docPr id="35" name="Gráfico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85FF7" w:rsidRDefault="00FA441B" w:rsidP="003B567B">
      <w:pPr>
        <w:pStyle w:val="Grfico"/>
        <w:rPr>
          <w:rFonts w:cs="Segoe UI"/>
          <w:i w:val="0"/>
          <w:szCs w:val="18"/>
        </w:rPr>
      </w:pPr>
      <w:r>
        <w:rPr>
          <w:rFonts w:cs="Segoe UI"/>
          <w:b/>
          <w:i w:val="0"/>
          <w:szCs w:val="18"/>
        </w:rPr>
        <w:t>Figura 10</w:t>
      </w:r>
      <w:r w:rsidR="00D85FF7" w:rsidRPr="00D85FF7">
        <w:rPr>
          <w:rFonts w:cs="Segoe UI"/>
          <w:b/>
          <w:i w:val="0"/>
          <w:szCs w:val="18"/>
        </w:rPr>
        <w:t>.</w:t>
      </w:r>
      <w:r w:rsidR="00D85FF7" w:rsidRPr="00D85FF7">
        <w:rPr>
          <w:rFonts w:cs="Segoe UI"/>
          <w:i w:val="0"/>
          <w:szCs w:val="18"/>
        </w:rPr>
        <w:t xml:space="preserve"> Valores institucionales – Justicia.</w:t>
      </w:r>
    </w:p>
    <w:p w:rsidR="003B567B" w:rsidRPr="0085153C" w:rsidRDefault="003B567B" w:rsidP="003B567B">
      <w:pPr>
        <w:pStyle w:val="Grfico"/>
        <w:rPr>
          <w:rFonts w:cs="Segoe UI"/>
          <w:i w:val="0"/>
          <w:szCs w:val="18"/>
        </w:rPr>
      </w:pPr>
      <w:r w:rsidRPr="00D85FF7">
        <w:rPr>
          <w:rFonts w:cs="Segoe UI"/>
          <w:b/>
          <w:i w:val="0"/>
          <w:szCs w:val="18"/>
        </w:rPr>
        <w:t>Elaborado por:</w:t>
      </w:r>
      <w:r w:rsidRPr="0085153C">
        <w:rPr>
          <w:rFonts w:cs="Segoe UI"/>
          <w:i w:val="0"/>
          <w:szCs w:val="18"/>
        </w:rPr>
        <w:t xml:space="preserve"> Los autores.</w:t>
      </w:r>
    </w:p>
    <w:p w:rsidR="003B567B" w:rsidRPr="0085153C" w:rsidRDefault="003B567B" w:rsidP="003B567B">
      <w:pPr>
        <w:pStyle w:val="Grfico"/>
        <w:rPr>
          <w:rFonts w:cs="Segoe UI"/>
          <w:i w:val="0"/>
          <w:szCs w:val="18"/>
        </w:rPr>
      </w:pPr>
      <w:r w:rsidRPr="00D85FF7">
        <w:rPr>
          <w:rFonts w:cs="Segoe UI"/>
          <w:b/>
          <w:i w:val="0"/>
          <w:szCs w:val="18"/>
        </w:rPr>
        <w:t xml:space="preserve">Fuente: </w:t>
      </w:r>
      <w:r w:rsidRPr="0085153C">
        <w:rPr>
          <w:rFonts w:cs="Segoe UI"/>
          <w:i w:val="0"/>
          <w:szCs w:val="18"/>
        </w:rPr>
        <w:t>Informe de evaluación y seguimiento del PEDI 2015 – 2020, 2017</w:t>
      </w:r>
    </w:p>
    <w:p w:rsidR="007C4C71" w:rsidRPr="0085153C" w:rsidRDefault="007C4C71" w:rsidP="00B36508">
      <w:pPr>
        <w:spacing w:after="120" w:line="360" w:lineRule="auto"/>
        <w:jc w:val="both"/>
        <w:rPr>
          <w:rFonts w:ascii="Segoe UI" w:hAnsi="Segoe UI" w:cs="Segoe UI"/>
        </w:rPr>
      </w:pPr>
    </w:p>
    <w:p w:rsidR="00B36508" w:rsidRPr="0085153C" w:rsidRDefault="00B36508" w:rsidP="00B36508">
      <w:pPr>
        <w:spacing w:after="120" w:line="360" w:lineRule="auto"/>
        <w:jc w:val="both"/>
        <w:rPr>
          <w:rFonts w:ascii="Segoe UI" w:hAnsi="Segoe UI" w:cs="Segoe UI"/>
        </w:rPr>
      </w:pPr>
      <w:r w:rsidRPr="0085153C">
        <w:rPr>
          <w:rFonts w:ascii="Segoe UI" w:hAnsi="Segoe UI" w:cs="Segoe UI"/>
        </w:rPr>
        <w:t xml:space="preserve">En el valor de la justicia sobresalen los aspectos del cumplimiento de la constitución, las leyes y la normativa institucional, promover en la esfera política económica, social y cultural el ejercicio pleno de la igualdad y valorar los resultados laborales y sociales. </w:t>
      </w:r>
    </w:p>
    <w:p w:rsidR="00B36508" w:rsidRPr="0085153C" w:rsidRDefault="00B36508" w:rsidP="00B36508">
      <w:pPr>
        <w:spacing w:after="0" w:line="240" w:lineRule="auto"/>
        <w:rPr>
          <w:rFonts w:ascii="Segoe UI" w:hAnsi="Segoe UI" w:cs="Segoe UI"/>
          <w:b/>
        </w:rPr>
      </w:pPr>
      <w:r w:rsidRPr="0085153C">
        <w:rPr>
          <w:noProof/>
          <w:lang w:eastAsia="es-EC"/>
        </w:rPr>
        <w:drawing>
          <wp:inline distT="0" distB="0" distL="0" distR="0" wp14:anchorId="3018AA36" wp14:editId="3D46A239">
            <wp:extent cx="5759450" cy="2653146"/>
            <wp:effectExtent l="0" t="0" r="0" b="0"/>
            <wp:docPr id="37" name="Gráfico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85FF7" w:rsidRDefault="00D85FF7" w:rsidP="003B567B">
      <w:pPr>
        <w:pStyle w:val="Grfico"/>
        <w:rPr>
          <w:rFonts w:cs="Segoe UI"/>
          <w:i w:val="0"/>
          <w:szCs w:val="18"/>
        </w:rPr>
      </w:pPr>
      <w:r w:rsidRPr="00D85FF7">
        <w:rPr>
          <w:rFonts w:cs="Segoe UI"/>
          <w:b/>
          <w:i w:val="0"/>
          <w:szCs w:val="18"/>
        </w:rPr>
        <w:t>Figura 1</w:t>
      </w:r>
      <w:r w:rsidR="00FA441B">
        <w:rPr>
          <w:rFonts w:cs="Segoe UI"/>
          <w:b/>
          <w:i w:val="0"/>
          <w:szCs w:val="18"/>
        </w:rPr>
        <w:t>1</w:t>
      </w:r>
      <w:r w:rsidRPr="00D85FF7">
        <w:rPr>
          <w:rFonts w:cs="Segoe UI"/>
          <w:b/>
          <w:i w:val="0"/>
          <w:szCs w:val="18"/>
        </w:rPr>
        <w:t>.</w:t>
      </w:r>
      <w:r w:rsidRPr="00D85FF7">
        <w:rPr>
          <w:rFonts w:cs="Segoe UI"/>
          <w:i w:val="0"/>
          <w:szCs w:val="18"/>
        </w:rPr>
        <w:t xml:space="preserve"> Valores institucionales – Respeto.</w:t>
      </w:r>
    </w:p>
    <w:p w:rsidR="003B567B" w:rsidRPr="0085153C" w:rsidRDefault="003B567B" w:rsidP="003B567B">
      <w:pPr>
        <w:pStyle w:val="Grfico"/>
        <w:rPr>
          <w:rFonts w:cs="Segoe UI"/>
          <w:i w:val="0"/>
          <w:szCs w:val="18"/>
        </w:rPr>
      </w:pPr>
      <w:r w:rsidRPr="00D85FF7">
        <w:rPr>
          <w:rFonts w:cs="Segoe UI"/>
          <w:b/>
          <w:i w:val="0"/>
          <w:szCs w:val="18"/>
        </w:rPr>
        <w:t>Elaborado por:</w:t>
      </w:r>
      <w:r w:rsidRPr="0085153C">
        <w:rPr>
          <w:rFonts w:cs="Segoe UI"/>
          <w:i w:val="0"/>
          <w:szCs w:val="18"/>
        </w:rPr>
        <w:t xml:space="preserve"> Los autores.</w:t>
      </w:r>
    </w:p>
    <w:p w:rsidR="003B567B" w:rsidRPr="0085153C" w:rsidRDefault="003B567B" w:rsidP="003B567B">
      <w:pPr>
        <w:pStyle w:val="Grfico"/>
        <w:rPr>
          <w:rFonts w:cs="Segoe UI"/>
          <w:i w:val="0"/>
          <w:szCs w:val="18"/>
        </w:rPr>
      </w:pPr>
      <w:r w:rsidRPr="00D85FF7">
        <w:rPr>
          <w:rFonts w:cs="Segoe UI"/>
          <w:b/>
          <w:i w:val="0"/>
          <w:szCs w:val="18"/>
        </w:rPr>
        <w:t>Fuente:</w:t>
      </w:r>
      <w:r w:rsidRPr="0085153C">
        <w:rPr>
          <w:rFonts w:cs="Segoe UI"/>
          <w:i w:val="0"/>
          <w:szCs w:val="18"/>
        </w:rPr>
        <w:t xml:space="preserve"> Informe de evaluación y seguimiento del PEDI 2015 – 2020, 2017</w:t>
      </w:r>
    </w:p>
    <w:p w:rsidR="00B36508" w:rsidRPr="0085153C" w:rsidRDefault="00B36508" w:rsidP="00B36508">
      <w:pPr>
        <w:pStyle w:val="Grfico"/>
        <w:rPr>
          <w:lang w:eastAsia="en-US"/>
        </w:rPr>
      </w:pPr>
    </w:p>
    <w:p w:rsidR="00B36508" w:rsidRPr="0085153C" w:rsidRDefault="00B36508" w:rsidP="00B36508">
      <w:pPr>
        <w:spacing w:after="120" w:line="360" w:lineRule="auto"/>
        <w:jc w:val="both"/>
        <w:rPr>
          <w:rFonts w:ascii="Segoe UI" w:hAnsi="Segoe UI" w:cs="Segoe UI"/>
        </w:rPr>
      </w:pPr>
      <w:r w:rsidRPr="0085153C">
        <w:rPr>
          <w:rFonts w:ascii="Segoe UI" w:hAnsi="Segoe UI" w:cs="Segoe UI"/>
        </w:rPr>
        <w:t xml:space="preserve">En el valor del respeto se destaca la amabilidad y cordialidad existente en la comunidad universitaria, el reconocimiento de la capacidad del ser humano por su autodeterminación. </w:t>
      </w:r>
    </w:p>
    <w:p w:rsidR="00B36508" w:rsidRPr="0085153C" w:rsidRDefault="00B36508" w:rsidP="00B36508">
      <w:pPr>
        <w:spacing w:after="120" w:line="360" w:lineRule="auto"/>
        <w:jc w:val="both"/>
        <w:rPr>
          <w:rFonts w:ascii="Segoe UI" w:hAnsi="Segoe UI" w:cs="Segoe UI"/>
        </w:rPr>
      </w:pPr>
    </w:p>
    <w:p w:rsidR="00B36508" w:rsidRPr="0085153C" w:rsidRDefault="00B36508" w:rsidP="00B36508">
      <w:pPr>
        <w:spacing w:after="120" w:line="360" w:lineRule="auto"/>
        <w:jc w:val="both"/>
        <w:rPr>
          <w:rFonts w:ascii="Segoe UI" w:hAnsi="Segoe UI" w:cs="Segoe UI"/>
        </w:rPr>
      </w:pPr>
    </w:p>
    <w:p w:rsidR="00B36508" w:rsidRPr="0085153C" w:rsidRDefault="00B36508" w:rsidP="00B36508">
      <w:pPr>
        <w:spacing w:after="120" w:line="360" w:lineRule="auto"/>
        <w:jc w:val="both"/>
        <w:rPr>
          <w:rFonts w:ascii="Segoe UI" w:hAnsi="Segoe UI" w:cs="Segoe UI"/>
        </w:rPr>
      </w:pPr>
    </w:p>
    <w:p w:rsidR="00B36508" w:rsidRPr="0085153C" w:rsidRDefault="00B36508" w:rsidP="00B36508">
      <w:pPr>
        <w:spacing w:after="120" w:line="360" w:lineRule="auto"/>
        <w:jc w:val="both"/>
        <w:rPr>
          <w:rFonts w:ascii="Segoe UI" w:hAnsi="Segoe UI" w:cs="Segoe UI"/>
        </w:rPr>
      </w:pPr>
    </w:p>
    <w:p w:rsidR="00B36508" w:rsidRPr="0085153C" w:rsidRDefault="00B36508" w:rsidP="00B36508">
      <w:pPr>
        <w:spacing w:after="120" w:line="360" w:lineRule="auto"/>
        <w:jc w:val="both"/>
        <w:rPr>
          <w:rFonts w:ascii="Segoe UI" w:hAnsi="Segoe UI" w:cs="Segoe UI"/>
        </w:rPr>
      </w:pPr>
    </w:p>
    <w:p w:rsidR="00B36508" w:rsidRPr="0085153C" w:rsidRDefault="00B36508" w:rsidP="00B36508">
      <w:pPr>
        <w:spacing w:after="120" w:line="360" w:lineRule="auto"/>
        <w:jc w:val="both"/>
        <w:rPr>
          <w:rFonts w:ascii="Segoe UI" w:hAnsi="Segoe UI" w:cs="Segoe UI"/>
        </w:rPr>
      </w:pPr>
    </w:p>
    <w:p w:rsidR="00B36508" w:rsidRPr="0085153C" w:rsidRDefault="00B36508" w:rsidP="00B36508">
      <w:pPr>
        <w:spacing w:after="120" w:line="360" w:lineRule="auto"/>
        <w:jc w:val="both"/>
        <w:rPr>
          <w:rFonts w:ascii="Segoe UI" w:hAnsi="Segoe UI" w:cs="Segoe UI"/>
        </w:rPr>
      </w:pPr>
    </w:p>
    <w:p w:rsidR="00B36508" w:rsidRPr="0085153C" w:rsidRDefault="00B36508" w:rsidP="00B36508">
      <w:pPr>
        <w:spacing w:after="120" w:line="360" w:lineRule="auto"/>
        <w:jc w:val="both"/>
        <w:rPr>
          <w:rFonts w:ascii="Segoe UI" w:hAnsi="Segoe UI" w:cs="Segoe UI"/>
        </w:rPr>
      </w:pPr>
    </w:p>
    <w:p w:rsidR="00B36508" w:rsidRPr="0085153C" w:rsidRDefault="00B36508" w:rsidP="00B36508">
      <w:pPr>
        <w:spacing w:after="120" w:line="360" w:lineRule="auto"/>
        <w:jc w:val="both"/>
        <w:rPr>
          <w:rFonts w:ascii="Segoe UI" w:hAnsi="Segoe UI" w:cs="Segoe UI"/>
        </w:rPr>
      </w:pPr>
    </w:p>
    <w:p w:rsidR="00B36508" w:rsidRPr="0085153C" w:rsidRDefault="00936BEC" w:rsidP="00936BEC">
      <w:pPr>
        <w:keepNext/>
        <w:spacing w:after="120" w:line="360" w:lineRule="auto"/>
        <w:jc w:val="both"/>
        <w:outlineLvl w:val="0"/>
        <w:rPr>
          <w:rFonts w:ascii="Segoe UI" w:hAnsi="Segoe UI" w:cs="Segoe UI"/>
        </w:rPr>
      </w:pPr>
      <w:bookmarkStart w:id="6" w:name="_Toc512325029"/>
      <w:r w:rsidRPr="0085153C">
        <w:rPr>
          <w:rFonts w:ascii="Segoe UI" w:hAnsi="Segoe UI" w:cs="Segoe UI"/>
          <w:b/>
        </w:rPr>
        <w:lastRenderedPageBreak/>
        <w:t>Cumplimiento de políticas institucionales</w:t>
      </w:r>
      <w:bookmarkEnd w:id="6"/>
      <w:r w:rsidRPr="0085153C">
        <w:rPr>
          <w:rFonts w:ascii="Segoe UI" w:hAnsi="Segoe UI" w:cs="Segoe UI"/>
          <w:b/>
        </w:rPr>
        <w:t xml:space="preserve">. </w:t>
      </w:r>
      <w:r w:rsidR="00B36508" w:rsidRPr="0085153C">
        <w:rPr>
          <w:rFonts w:ascii="Segoe UI" w:hAnsi="Segoe UI" w:cs="Segoe UI"/>
        </w:rPr>
        <w:t>El plan estuvo orientado por cuatro grupos de políticas institucionales. Investigación y vinculación con la sociedad, docencia, posgrado y gestión institucional.</w:t>
      </w:r>
    </w:p>
    <w:p w:rsidR="00B36508" w:rsidRPr="0085153C" w:rsidRDefault="00B36508" w:rsidP="00B36508">
      <w:pPr>
        <w:spacing w:after="120" w:line="360" w:lineRule="auto"/>
        <w:jc w:val="both"/>
        <w:rPr>
          <w:rFonts w:ascii="Segoe UI" w:hAnsi="Segoe UI" w:cs="Segoe UI"/>
        </w:rPr>
      </w:pPr>
      <w:r w:rsidRPr="0085153C">
        <w:rPr>
          <w:rFonts w:ascii="Segoe UI" w:hAnsi="Segoe UI" w:cs="Segoe UI"/>
        </w:rPr>
        <w:t>Los resultados del proceso de evaluación son los siguientes:</w:t>
      </w:r>
    </w:p>
    <w:p w:rsidR="00B36508" w:rsidRPr="0085153C" w:rsidRDefault="00B36508" w:rsidP="00B36508">
      <w:pPr>
        <w:rPr>
          <w:rFonts w:ascii="Segoe UI" w:hAnsi="Segoe UI" w:cs="Segoe UI"/>
        </w:rPr>
      </w:pPr>
      <w:r w:rsidRPr="0085153C">
        <w:rPr>
          <w:noProof/>
          <w:lang w:eastAsia="es-EC"/>
        </w:rPr>
        <w:drawing>
          <wp:inline distT="0" distB="0" distL="0" distR="0" wp14:anchorId="59CA3EEB" wp14:editId="3EDCB1E3">
            <wp:extent cx="6179820" cy="3429000"/>
            <wp:effectExtent l="0" t="0" r="0" b="0"/>
            <wp:docPr id="50" name="Gráfico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85FF7" w:rsidRDefault="00D85FF7" w:rsidP="003B567B">
      <w:pPr>
        <w:pStyle w:val="Grfico"/>
        <w:rPr>
          <w:rFonts w:cs="Segoe UI"/>
          <w:i w:val="0"/>
          <w:szCs w:val="18"/>
        </w:rPr>
      </w:pPr>
      <w:r w:rsidRPr="00D85FF7">
        <w:rPr>
          <w:rFonts w:cs="Segoe UI"/>
          <w:b/>
          <w:i w:val="0"/>
          <w:szCs w:val="18"/>
        </w:rPr>
        <w:t>Figura 1</w:t>
      </w:r>
      <w:r w:rsidR="00FA441B">
        <w:rPr>
          <w:rFonts w:cs="Segoe UI"/>
          <w:b/>
          <w:i w:val="0"/>
          <w:szCs w:val="18"/>
        </w:rPr>
        <w:t>2</w:t>
      </w:r>
      <w:r w:rsidRPr="00D85FF7">
        <w:rPr>
          <w:rFonts w:cs="Segoe UI"/>
          <w:b/>
          <w:i w:val="0"/>
          <w:szCs w:val="18"/>
        </w:rPr>
        <w:t>.</w:t>
      </w:r>
      <w:r w:rsidRPr="00D85FF7">
        <w:rPr>
          <w:rFonts w:cs="Segoe UI"/>
          <w:i w:val="0"/>
          <w:szCs w:val="18"/>
        </w:rPr>
        <w:t xml:space="preserve"> Políticas institucionales – Investigación y Vinculación con la Sociedad.</w:t>
      </w:r>
    </w:p>
    <w:p w:rsidR="003B567B" w:rsidRPr="0085153C" w:rsidRDefault="003B567B" w:rsidP="003B567B">
      <w:pPr>
        <w:pStyle w:val="Grfico"/>
        <w:rPr>
          <w:rFonts w:cs="Segoe UI"/>
          <w:i w:val="0"/>
          <w:szCs w:val="18"/>
        </w:rPr>
      </w:pPr>
      <w:r w:rsidRPr="00D85FF7">
        <w:rPr>
          <w:rFonts w:cs="Segoe UI"/>
          <w:b/>
          <w:i w:val="0"/>
          <w:szCs w:val="18"/>
        </w:rPr>
        <w:t>Elaborado por:</w:t>
      </w:r>
      <w:r w:rsidRPr="0085153C">
        <w:rPr>
          <w:rFonts w:cs="Segoe UI"/>
          <w:i w:val="0"/>
          <w:szCs w:val="18"/>
        </w:rPr>
        <w:t xml:space="preserve"> Los autores.</w:t>
      </w:r>
    </w:p>
    <w:p w:rsidR="003B567B" w:rsidRPr="0085153C" w:rsidRDefault="003B567B" w:rsidP="003B567B">
      <w:pPr>
        <w:pStyle w:val="Grfico"/>
        <w:rPr>
          <w:rFonts w:cs="Segoe UI"/>
          <w:i w:val="0"/>
          <w:szCs w:val="18"/>
        </w:rPr>
      </w:pPr>
      <w:r w:rsidRPr="00D85FF7">
        <w:rPr>
          <w:rFonts w:cs="Segoe UI"/>
          <w:b/>
          <w:i w:val="0"/>
          <w:szCs w:val="18"/>
        </w:rPr>
        <w:t>Fuente:</w:t>
      </w:r>
      <w:r w:rsidRPr="0085153C">
        <w:rPr>
          <w:rFonts w:cs="Segoe UI"/>
          <w:i w:val="0"/>
          <w:szCs w:val="18"/>
        </w:rPr>
        <w:t xml:space="preserve"> Informe de evaluación y seguimiento del PEDI 2015 – 2020, 2017</w:t>
      </w:r>
    </w:p>
    <w:p w:rsidR="00B36508" w:rsidRPr="0085153C" w:rsidRDefault="00B36508" w:rsidP="00B36508">
      <w:pPr>
        <w:spacing w:after="0" w:line="276" w:lineRule="auto"/>
        <w:rPr>
          <w:rFonts w:ascii="Segoe UI" w:hAnsi="Segoe UI" w:cs="Segoe UI"/>
          <w:lang w:val="es-MX"/>
        </w:rPr>
      </w:pPr>
    </w:p>
    <w:p w:rsidR="00B36508" w:rsidRPr="0085153C" w:rsidRDefault="00B36508" w:rsidP="00B36508">
      <w:pPr>
        <w:spacing w:after="120" w:line="360" w:lineRule="auto"/>
        <w:jc w:val="both"/>
        <w:rPr>
          <w:rFonts w:ascii="Segoe UI" w:hAnsi="Segoe UI" w:cs="Segoe UI"/>
          <w:lang w:val="es-MX"/>
        </w:rPr>
      </w:pPr>
      <w:r w:rsidRPr="0085153C">
        <w:rPr>
          <w:rFonts w:ascii="Segoe UI" w:hAnsi="Segoe UI" w:cs="Segoe UI"/>
          <w:lang w:val="es-MX"/>
        </w:rPr>
        <w:t xml:space="preserve">Sobresale aquí la priorización de la investigación y vinculación con la sociedad que aporten a las políticas públicas de desarrollo, así como la participación de redes nacionales e internacionales de investigación y vinculación con la sociedad. </w:t>
      </w:r>
    </w:p>
    <w:p w:rsidR="00B36508" w:rsidRPr="0085153C" w:rsidRDefault="00B36508" w:rsidP="00B36508">
      <w:pPr>
        <w:spacing w:after="120" w:line="360" w:lineRule="auto"/>
        <w:jc w:val="center"/>
        <w:rPr>
          <w:rFonts w:ascii="Segoe UI" w:hAnsi="Segoe UI" w:cs="Segoe UI"/>
          <w:b/>
          <w:lang w:val="es-MX"/>
        </w:rPr>
      </w:pPr>
    </w:p>
    <w:p w:rsidR="00B36508" w:rsidRPr="0085153C" w:rsidRDefault="00B36508" w:rsidP="00B36508">
      <w:pPr>
        <w:rPr>
          <w:rFonts w:ascii="Segoe UI" w:hAnsi="Segoe UI" w:cs="Segoe UI"/>
          <w:b/>
          <w:lang w:val="es-MX"/>
        </w:rPr>
      </w:pPr>
      <w:r w:rsidRPr="0085153C">
        <w:rPr>
          <w:rFonts w:ascii="Segoe UI" w:hAnsi="Segoe UI" w:cs="Segoe UI"/>
          <w:b/>
          <w:lang w:val="es-MX"/>
        </w:rPr>
        <w:br w:type="page"/>
      </w:r>
    </w:p>
    <w:p w:rsidR="00B36508" w:rsidRPr="0085153C" w:rsidRDefault="00B36508" w:rsidP="00B36508">
      <w:pPr>
        <w:spacing w:after="0" w:line="240" w:lineRule="auto"/>
        <w:jc w:val="center"/>
        <w:rPr>
          <w:rFonts w:ascii="Segoe UI" w:hAnsi="Segoe UI" w:cs="Segoe UI"/>
          <w:lang w:val="es-MX"/>
        </w:rPr>
      </w:pPr>
      <w:r w:rsidRPr="0085153C">
        <w:rPr>
          <w:noProof/>
          <w:lang w:eastAsia="es-EC"/>
        </w:rPr>
        <w:lastRenderedPageBreak/>
        <w:drawing>
          <wp:inline distT="0" distB="0" distL="0" distR="0" wp14:anchorId="33A11640" wp14:editId="45DF6559">
            <wp:extent cx="5759450" cy="4267200"/>
            <wp:effectExtent l="0" t="0" r="0"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85FF7" w:rsidRDefault="00D85FF7" w:rsidP="003B567B">
      <w:pPr>
        <w:pStyle w:val="Grfico"/>
        <w:rPr>
          <w:rFonts w:cs="Segoe UI"/>
          <w:i w:val="0"/>
          <w:szCs w:val="18"/>
        </w:rPr>
      </w:pPr>
      <w:r w:rsidRPr="00D85FF7">
        <w:rPr>
          <w:rFonts w:cs="Segoe UI"/>
          <w:b/>
          <w:i w:val="0"/>
          <w:szCs w:val="18"/>
        </w:rPr>
        <w:t>Figura 1</w:t>
      </w:r>
      <w:r w:rsidR="00FA441B">
        <w:rPr>
          <w:rFonts w:cs="Segoe UI"/>
          <w:b/>
          <w:i w:val="0"/>
          <w:szCs w:val="18"/>
        </w:rPr>
        <w:t>3</w:t>
      </w:r>
      <w:r w:rsidRPr="00D85FF7">
        <w:rPr>
          <w:rFonts w:cs="Segoe UI"/>
          <w:b/>
          <w:i w:val="0"/>
          <w:szCs w:val="18"/>
        </w:rPr>
        <w:t>.</w:t>
      </w:r>
      <w:r w:rsidRPr="00D85FF7">
        <w:rPr>
          <w:rFonts w:cs="Segoe UI"/>
          <w:i w:val="0"/>
          <w:szCs w:val="18"/>
        </w:rPr>
        <w:t xml:space="preserve"> Políticas institucionales – Docencia.</w:t>
      </w:r>
    </w:p>
    <w:p w:rsidR="003B567B" w:rsidRPr="0085153C" w:rsidRDefault="003B567B" w:rsidP="003B567B">
      <w:pPr>
        <w:pStyle w:val="Grfico"/>
        <w:rPr>
          <w:rFonts w:cs="Segoe UI"/>
          <w:i w:val="0"/>
          <w:szCs w:val="18"/>
        </w:rPr>
      </w:pPr>
      <w:r w:rsidRPr="00D85FF7">
        <w:rPr>
          <w:rFonts w:cs="Segoe UI"/>
          <w:b/>
          <w:i w:val="0"/>
          <w:szCs w:val="18"/>
        </w:rPr>
        <w:t>Elaborado por:</w:t>
      </w:r>
      <w:r w:rsidRPr="0085153C">
        <w:rPr>
          <w:rFonts w:cs="Segoe UI"/>
          <w:i w:val="0"/>
          <w:szCs w:val="18"/>
        </w:rPr>
        <w:t xml:space="preserve"> Los autores.</w:t>
      </w:r>
    </w:p>
    <w:p w:rsidR="003B567B" w:rsidRPr="0085153C" w:rsidRDefault="003B567B" w:rsidP="003B567B">
      <w:pPr>
        <w:pStyle w:val="Grfico"/>
        <w:rPr>
          <w:rFonts w:cs="Segoe UI"/>
          <w:i w:val="0"/>
          <w:szCs w:val="18"/>
        </w:rPr>
      </w:pPr>
      <w:r w:rsidRPr="00D85FF7">
        <w:rPr>
          <w:rFonts w:cs="Segoe UI"/>
          <w:b/>
          <w:i w:val="0"/>
          <w:szCs w:val="18"/>
        </w:rPr>
        <w:t xml:space="preserve">Fuente: </w:t>
      </w:r>
      <w:r w:rsidRPr="0085153C">
        <w:rPr>
          <w:rFonts w:cs="Segoe UI"/>
          <w:i w:val="0"/>
          <w:szCs w:val="18"/>
        </w:rPr>
        <w:t>Informe de evaluación y seguimiento del PEDI 2015 – 2020, 2017</w:t>
      </w:r>
    </w:p>
    <w:p w:rsidR="00B36508" w:rsidRPr="0085153C" w:rsidRDefault="00B36508" w:rsidP="00B36508">
      <w:pPr>
        <w:spacing w:after="120" w:line="360" w:lineRule="auto"/>
        <w:rPr>
          <w:rFonts w:ascii="Segoe UI" w:hAnsi="Segoe UI" w:cs="Segoe UI"/>
          <w:lang w:val="es-MX"/>
        </w:rPr>
      </w:pPr>
    </w:p>
    <w:p w:rsidR="00B36508" w:rsidRPr="0085153C" w:rsidRDefault="007C4C71" w:rsidP="00B36508">
      <w:pPr>
        <w:spacing w:after="120" w:line="360" w:lineRule="auto"/>
        <w:jc w:val="both"/>
        <w:rPr>
          <w:rFonts w:ascii="Segoe UI" w:hAnsi="Segoe UI" w:cs="Segoe UI"/>
          <w:lang w:val="es-MX"/>
        </w:rPr>
      </w:pPr>
      <w:r w:rsidRPr="0085153C">
        <w:rPr>
          <w:rFonts w:ascii="Segoe UI" w:hAnsi="Segoe UI" w:cs="Segoe UI"/>
          <w:lang w:val="es-MX"/>
        </w:rPr>
        <w:t>L</w:t>
      </w:r>
      <w:r w:rsidR="00B36508" w:rsidRPr="0085153C">
        <w:rPr>
          <w:rFonts w:ascii="Segoe UI" w:hAnsi="Segoe UI" w:cs="Segoe UI"/>
          <w:lang w:val="es-MX"/>
        </w:rPr>
        <w:t xml:space="preserve">os aspectos mejor evaluados constituyen la implementación de tecnologías y comunicación que permiten asegurar la calidad en los procesos de aprendizaje y garantizar la permanencia y graduación de sus estudiantes de acuerdo a estándares de calidad nacionales con perspectiva a cumplir exigencias internacionales.  </w:t>
      </w:r>
    </w:p>
    <w:p w:rsidR="00B36508" w:rsidRPr="0085153C" w:rsidRDefault="00B36508" w:rsidP="00B36508">
      <w:pPr>
        <w:spacing w:after="0" w:line="240" w:lineRule="auto"/>
        <w:rPr>
          <w:rFonts w:ascii="Segoe UI" w:hAnsi="Segoe UI" w:cs="Segoe UI"/>
          <w:lang w:val="es-MX"/>
        </w:rPr>
      </w:pPr>
      <w:r w:rsidRPr="0085153C">
        <w:rPr>
          <w:noProof/>
          <w:lang w:eastAsia="es-EC"/>
        </w:rPr>
        <w:lastRenderedPageBreak/>
        <w:drawing>
          <wp:inline distT="0" distB="0" distL="0" distR="0" wp14:anchorId="263FE7D7" wp14:editId="7CADFB25">
            <wp:extent cx="6213475" cy="1988128"/>
            <wp:effectExtent l="0" t="0" r="0" b="12700"/>
            <wp:docPr id="51" name="Gráfico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85FF7" w:rsidRDefault="00FA441B" w:rsidP="003B567B">
      <w:pPr>
        <w:pStyle w:val="Grfico"/>
        <w:rPr>
          <w:rFonts w:cs="Segoe UI"/>
          <w:i w:val="0"/>
          <w:szCs w:val="18"/>
        </w:rPr>
      </w:pPr>
      <w:r>
        <w:rPr>
          <w:rFonts w:cs="Segoe UI"/>
          <w:b/>
          <w:i w:val="0"/>
          <w:szCs w:val="18"/>
        </w:rPr>
        <w:t>Figura 14</w:t>
      </w:r>
      <w:r w:rsidR="00D85FF7" w:rsidRPr="00D85FF7">
        <w:rPr>
          <w:rFonts w:cs="Segoe UI"/>
          <w:b/>
          <w:i w:val="0"/>
          <w:szCs w:val="18"/>
        </w:rPr>
        <w:t>.</w:t>
      </w:r>
      <w:r w:rsidR="00D85FF7" w:rsidRPr="00D85FF7">
        <w:rPr>
          <w:rFonts w:cs="Segoe UI"/>
          <w:i w:val="0"/>
          <w:szCs w:val="18"/>
        </w:rPr>
        <w:t xml:space="preserve"> Políticas institucionales – Posgrado.</w:t>
      </w:r>
    </w:p>
    <w:p w:rsidR="003B567B" w:rsidRPr="0085153C" w:rsidRDefault="003B567B" w:rsidP="003B567B">
      <w:pPr>
        <w:pStyle w:val="Grfico"/>
        <w:rPr>
          <w:rFonts w:cs="Segoe UI"/>
          <w:i w:val="0"/>
          <w:szCs w:val="18"/>
        </w:rPr>
      </w:pPr>
      <w:r w:rsidRPr="00D85FF7">
        <w:rPr>
          <w:rFonts w:cs="Segoe UI"/>
          <w:b/>
          <w:i w:val="0"/>
          <w:szCs w:val="18"/>
        </w:rPr>
        <w:t>Elaborado por:</w:t>
      </w:r>
      <w:r w:rsidRPr="0085153C">
        <w:rPr>
          <w:rFonts w:cs="Segoe UI"/>
          <w:i w:val="0"/>
          <w:szCs w:val="18"/>
        </w:rPr>
        <w:t xml:space="preserve"> Los autores.</w:t>
      </w:r>
    </w:p>
    <w:p w:rsidR="003B567B" w:rsidRPr="0085153C" w:rsidRDefault="003B567B" w:rsidP="003B567B">
      <w:pPr>
        <w:pStyle w:val="Grfico"/>
        <w:rPr>
          <w:rFonts w:cs="Segoe UI"/>
          <w:i w:val="0"/>
          <w:szCs w:val="18"/>
        </w:rPr>
      </w:pPr>
      <w:r w:rsidRPr="00D85FF7">
        <w:rPr>
          <w:rFonts w:cs="Segoe UI"/>
          <w:b/>
          <w:i w:val="0"/>
          <w:szCs w:val="18"/>
        </w:rPr>
        <w:t>Fuente:</w:t>
      </w:r>
      <w:r w:rsidRPr="0085153C">
        <w:rPr>
          <w:rFonts w:cs="Segoe UI"/>
          <w:i w:val="0"/>
          <w:szCs w:val="18"/>
        </w:rPr>
        <w:t xml:space="preserve"> Informe de evaluación y seguimiento del PEDI 2015 – 2020, 2017</w:t>
      </w:r>
    </w:p>
    <w:p w:rsidR="00B36508" w:rsidRPr="0085153C" w:rsidRDefault="00B36508" w:rsidP="00B36508">
      <w:pPr>
        <w:spacing w:after="120" w:line="360" w:lineRule="auto"/>
        <w:rPr>
          <w:rFonts w:ascii="Segoe UI" w:hAnsi="Segoe UI" w:cs="Segoe UI"/>
          <w:lang w:val="es-MX"/>
        </w:rPr>
      </w:pPr>
    </w:p>
    <w:p w:rsidR="00B36508" w:rsidRPr="0085153C" w:rsidRDefault="007C4C71" w:rsidP="00B36508">
      <w:pPr>
        <w:spacing w:after="0" w:line="360" w:lineRule="auto"/>
        <w:jc w:val="both"/>
        <w:rPr>
          <w:rFonts w:ascii="Segoe UI" w:hAnsi="Segoe UI" w:cs="Segoe UI"/>
        </w:rPr>
      </w:pPr>
      <w:r w:rsidRPr="0085153C">
        <w:rPr>
          <w:rFonts w:ascii="Segoe UI" w:hAnsi="Segoe UI" w:cs="Segoe UI"/>
        </w:rPr>
        <w:t>Se</w:t>
      </w:r>
      <w:r w:rsidR="00B36508" w:rsidRPr="0085153C">
        <w:rPr>
          <w:rFonts w:ascii="Segoe UI" w:hAnsi="Segoe UI" w:cs="Segoe UI"/>
        </w:rPr>
        <w:t xml:space="preserve"> está favoreciendo el desarrollo local, regional, nacional y fronterizo, mediante un modelo de investigación científica pertinente. </w:t>
      </w:r>
    </w:p>
    <w:p w:rsidR="00B36508" w:rsidRPr="0085153C" w:rsidRDefault="00B36508" w:rsidP="00B36508">
      <w:pPr>
        <w:spacing w:after="0" w:line="240" w:lineRule="auto"/>
        <w:rPr>
          <w:rFonts w:ascii="Segoe UI" w:hAnsi="Segoe UI" w:cs="Segoe UI"/>
          <w:b/>
          <w:lang w:val="es-MX"/>
        </w:rPr>
      </w:pPr>
    </w:p>
    <w:p w:rsidR="00B36508" w:rsidRPr="0085153C" w:rsidRDefault="00B36508" w:rsidP="00B36508">
      <w:pPr>
        <w:spacing w:after="0" w:line="240" w:lineRule="auto"/>
        <w:jc w:val="both"/>
        <w:rPr>
          <w:rFonts w:ascii="Segoe UI" w:hAnsi="Segoe UI" w:cs="Segoe UI"/>
        </w:rPr>
      </w:pPr>
      <w:r w:rsidRPr="0085153C">
        <w:rPr>
          <w:noProof/>
          <w:lang w:eastAsia="es-EC"/>
        </w:rPr>
        <w:drawing>
          <wp:inline distT="0" distB="0" distL="0" distR="0" wp14:anchorId="7E83355B" wp14:editId="0AA2D74D">
            <wp:extent cx="5759450" cy="3290455"/>
            <wp:effectExtent l="0" t="0" r="0" b="5715"/>
            <wp:docPr id="38" name="Gráfico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85FF7" w:rsidRDefault="00D85FF7" w:rsidP="003B567B">
      <w:pPr>
        <w:pStyle w:val="Grfico"/>
        <w:rPr>
          <w:rFonts w:cs="Segoe UI"/>
          <w:i w:val="0"/>
          <w:szCs w:val="18"/>
        </w:rPr>
      </w:pPr>
      <w:r w:rsidRPr="00D85FF7">
        <w:rPr>
          <w:rFonts w:cs="Segoe UI"/>
          <w:b/>
          <w:i w:val="0"/>
          <w:szCs w:val="18"/>
        </w:rPr>
        <w:t>Figura 1</w:t>
      </w:r>
      <w:r w:rsidR="00FA441B">
        <w:rPr>
          <w:rFonts w:cs="Segoe UI"/>
          <w:b/>
          <w:i w:val="0"/>
          <w:szCs w:val="18"/>
        </w:rPr>
        <w:t>5</w:t>
      </w:r>
      <w:r w:rsidRPr="00D85FF7">
        <w:rPr>
          <w:rFonts w:cs="Segoe UI"/>
          <w:b/>
          <w:i w:val="0"/>
          <w:szCs w:val="18"/>
        </w:rPr>
        <w:t xml:space="preserve">. </w:t>
      </w:r>
      <w:r w:rsidRPr="00D85FF7">
        <w:rPr>
          <w:rFonts w:cs="Segoe UI"/>
          <w:i w:val="0"/>
          <w:szCs w:val="18"/>
        </w:rPr>
        <w:t>Políticas institucionales – Gestión Institucional.</w:t>
      </w:r>
    </w:p>
    <w:p w:rsidR="003B567B" w:rsidRPr="0085153C" w:rsidRDefault="003B567B" w:rsidP="003B567B">
      <w:pPr>
        <w:pStyle w:val="Grfico"/>
        <w:rPr>
          <w:rFonts w:cs="Segoe UI"/>
          <w:i w:val="0"/>
          <w:szCs w:val="18"/>
        </w:rPr>
      </w:pPr>
      <w:r w:rsidRPr="00D85FF7">
        <w:rPr>
          <w:rFonts w:cs="Segoe UI"/>
          <w:b/>
          <w:i w:val="0"/>
          <w:szCs w:val="18"/>
        </w:rPr>
        <w:t>Elaborado por:</w:t>
      </w:r>
      <w:r w:rsidRPr="0085153C">
        <w:rPr>
          <w:rFonts w:cs="Segoe UI"/>
          <w:i w:val="0"/>
          <w:szCs w:val="18"/>
        </w:rPr>
        <w:t xml:space="preserve"> Los autores.</w:t>
      </w:r>
    </w:p>
    <w:p w:rsidR="003B567B" w:rsidRPr="0085153C" w:rsidRDefault="003B567B" w:rsidP="003B567B">
      <w:pPr>
        <w:pStyle w:val="Grfico"/>
        <w:rPr>
          <w:rFonts w:cs="Segoe UI"/>
          <w:i w:val="0"/>
          <w:szCs w:val="18"/>
        </w:rPr>
      </w:pPr>
      <w:r w:rsidRPr="00D85FF7">
        <w:rPr>
          <w:rFonts w:cs="Segoe UI"/>
          <w:b/>
          <w:i w:val="0"/>
          <w:szCs w:val="18"/>
        </w:rPr>
        <w:t xml:space="preserve">Fuente: </w:t>
      </w:r>
      <w:r w:rsidRPr="0085153C">
        <w:rPr>
          <w:rFonts w:cs="Segoe UI"/>
          <w:i w:val="0"/>
          <w:szCs w:val="18"/>
        </w:rPr>
        <w:t>Informe de evaluación y seguimiento del PEDI 2015 – 2020, 2017</w:t>
      </w:r>
    </w:p>
    <w:p w:rsidR="00B36508" w:rsidRPr="0085153C" w:rsidRDefault="00B36508" w:rsidP="00B36508">
      <w:pPr>
        <w:spacing w:after="120" w:line="360" w:lineRule="auto"/>
        <w:jc w:val="both"/>
        <w:rPr>
          <w:rFonts w:ascii="Segoe UI" w:hAnsi="Segoe UI" w:cs="Segoe UI"/>
        </w:rPr>
      </w:pPr>
    </w:p>
    <w:p w:rsidR="00B36508" w:rsidRPr="0085153C" w:rsidRDefault="007C4C71" w:rsidP="00B36508">
      <w:pPr>
        <w:spacing w:after="120" w:line="360" w:lineRule="auto"/>
        <w:jc w:val="both"/>
        <w:rPr>
          <w:rFonts w:ascii="Segoe UI" w:hAnsi="Segoe UI" w:cs="Segoe UI"/>
        </w:rPr>
      </w:pPr>
      <w:r w:rsidRPr="0085153C">
        <w:rPr>
          <w:rFonts w:ascii="Segoe UI" w:hAnsi="Segoe UI" w:cs="Segoe UI"/>
        </w:rPr>
        <w:t>Se destaca</w:t>
      </w:r>
      <w:r w:rsidR="00B36508" w:rsidRPr="0085153C">
        <w:rPr>
          <w:rFonts w:ascii="Segoe UI" w:hAnsi="Segoe UI" w:cs="Segoe UI"/>
        </w:rPr>
        <w:t xml:space="preserve"> el compromiso con la práctica de valores institucionales para el desarrollo de una cultura organizacional basada en el respeto, la ética, la responsabilidad y el trabajo en equipo </w:t>
      </w:r>
      <w:r w:rsidR="00B36508" w:rsidRPr="0085153C">
        <w:rPr>
          <w:rFonts w:ascii="Segoe UI" w:hAnsi="Segoe UI" w:cs="Segoe UI"/>
        </w:rPr>
        <w:lastRenderedPageBreak/>
        <w:t>y la ejecución de su plan de desarrollo, de acuerdo con los estándares de calidad establecidos, por medio del seguimiento y la evaluación permanente del mismo, la práctica de la cultura, el deporte y la difusión de los saberes ancestrales como parte de su responsabilidad social, la garantía de la equidad, la inclusión y la aplicación de políticas de acción afirmativas para los grupos en condición de vulnerabilidad, el uso eficiente, eficaz y transparente de sus recursos, en procura de la dotación e implementación de infraestructura y espacios idóneos para el desarrollo de los procesos académicos, y la internacionalización de su gestión, a través de redes académicas, de modo que se favorezcan los vínculos con las repúbl</w:t>
      </w:r>
      <w:r w:rsidRPr="0085153C">
        <w:rPr>
          <w:rFonts w:ascii="Segoe UI" w:hAnsi="Segoe UI" w:cs="Segoe UI"/>
        </w:rPr>
        <w:t>icas hermanas de Latinoamérica.</w:t>
      </w:r>
    </w:p>
    <w:p w:rsidR="00257158" w:rsidRDefault="007555EE" w:rsidP="007555EE">
      <w:pPr>
        <w:pStyle w:val="Ttulo1"/>
        <w:numPr>
          <w:ilvl w:val="0"/>
          <w:numId w:val="38"/>
        </w:numPr>
        <w:rPr>
          <w:rFonts w:ascii="Segoe UI" w:eastAsiaTheme="minorHAnsi" w:hAnsi="Segoe UI" w:cs="Segoe UI"/>
          <w:b/>
          <w:color w:val="auto"/>
          <w:sz w:val="22"/>
          <w:szCs w:val="22"/>
        </w:rPr>
      </w:pPr>
      <w:bookmarkStart w:id="7" w:name="_Toc512325039"/>
      <w:r w:rsidRPr="007555EE">
        <w:rPr>
          <w:rFonts w:ascii="Segoe UI" w:eastAsiaTheme="minorHAnsi" w:hAnsi="Segoe UI" w:cs="Segoe UI"/>
          <w:b/>
          <w:color w:val="auto"/>
          <w:sz w:val="22"/>
          <w:szCs w:val="22"/>
        </w:rPr>
        <w:t>Conclusiones:</w:t>
      </w:r>
      <w:bookmarkEnd w:id="7"/>
    </w:p>
    <w:p w:rsidR="007555EE" w:rsidRPr="007555EE" w:rsidRDefault="007555EE" w:rsidP="007555EE"/>
    <w:p w:rsidR="00257158" w:rsidRPr="0085153C" w:rsidRDefault="00257158" w:rsidP="00257158">
      <w:pPr>
        <w:spacing w:after="120" w:line="360" w:lineRule="auto"/>
        <w:jc w:val="both"/>
        <w:rPr>
          <w:rFonts w:ascii="Segoe UI" w:hAnsi="Segoe UI" w:cs="Segoe UI"/>
          <w:bCs/>
        </w:rPr>
      </w:pPr>
      <w:r w:rsidRPr="007555EE">
        <w:rPr>
          <w:rFonts w:ascii="Segoe UI" w:hAnsi="Segoe UI" w:cs="Segoe UI"/>
        </w:rPr>
        <w:t>En la Universidad Politécnica Estatal del Carchi,</w:t>
      </w:r>
      <w:r w:rsidRPr="0085153C">
        <w:rPr>
          <w:rFonts w:ascii="Segoe UI" w:hAnsi="Segoe UI" w:cs="Segoe UI"/>
          <w:bCs/>
        </w:rPr>
        <w:t xml:space="preserve"> la “cultura de la planificación” institucionalizada en cada una de las áreas de gestión académica y administrativa, permite asegurar resultados que la institución requiere alcanzar en busca de la calidad y la excelencia.</w:t>
      </w:r>
    </w:p>
    <w:p w:rsidR="00257158" w:rsidRPr="0085153C" w:rsidRDefault="00257158" w:rsidP="00257158">
      <w:pPr>
        <w:spacing w:after="120" w:line="360" w:lineRule="auto"/>
        <w:jc w:val="both"/>
        <w:rPr>
          <w:rFonts w:ascii="Segoe UI" w:hAnsi="Segoe UI" w:cs="Segoe UI"/>
        </w:rPr>
      </w:pPr>
      <w:r w:rsidRPr="0085153C">
        <w:rPr>
          <w:rFonts w:ascii="Segoe UI" w:hAnsi="Segoe UI" w:cs="Segoe UI"/>
        </w:rPr>
        <w:t xml:space="preserve">En general, la percepción del cumplimiento de la visión institucional es muy satisfactorio según la evaluación realizada a cada uno de sus componentes; así, el que mejor se ha cumplido es el elemento que se refiere a </w:t>
      </w:r>
      <w:r w:rsidRPr="0085153C">
        <w:rPr>
          <w:rFonts w:ascii="Segoe UI" w:hAnsi="Segoe UI" w:cs="Segoe UI"/>
          <w:i/>
        </w:rPr>
        <w:t>ser una IES acreditada, una institución reconocida por su compromiso con el desarrollo de la región</w:t>
      </w:r>
      <w:r w:rsidRPr="0085153C">
        <w:rPr>
          <w:rFonts w:ascii="Segoe UI" w:hAnsi="Segoe UI" w:cs="Segoe UI"/>
        </w:rPr>
        <w:t xml:space="preserve">; y, </w:t>
      </w:r>
      <w:r w:rsidRPr="0085153C">
        <w:rPr>
          <w:rFonts w:ascii="Segoe UI" w:hAnsi="Segoe UI" w:cs="Segoe UI"/>
          <w:i/>
        </w:rPr>
        <w:t>una institución de educación superior sin fronteras geográficas.</w:t>
      </w:r>
      <w:r w:rsidRPr="0085153C">
        <w:rPr>
          <w:rFonts w:ascii="Segoe UI" w:hAnsi="Segoe UI" w:cs="Segoe UI"/>
        </w:rPr>
        <w:t xml:space="preserve"> Por otro lado, a pesar de que los elementos evaluados con un puntaje más bajo son la transparencia, la calidad y la excelencia, la percepción de cumplimiento de estos elementos está por sobre los 4,20 puntos sobre cinco. </w:t>
      </w:r>
    </w:p>
    <w:p w:rsidR="00257158" w:rsidRPr="0085153C" w:rsidRDefault="00257158" w:rsidP="00257158">
      <w:pPr>
        <w:spacing w:after="120" w:line="360" w:lineRule="auto"/>
        <w:jc w:val="both"/>
        <w:rPr>
          <w:rFonts w:ascii="Segoe UI" w:hAnsi="Segoe UI" w:cs="Segoe UI"/>
        </w:rPr>
      </w:pPr>
      <w:r w:rsidRPr="0085153C">
        <w:rPr>
          <w:rFonts w:ascii="Segoe UI" w:hAnsi="Segoe UI" w:cs="Segoe UI"/>
        </w:rPr>
        <w:t xml:space="preserve">En la evaluación de la misión institucional, la percepción de la comunidad universitaria es de cumplimiento muy satisfactorio; se destacan aspectos como la satisfacción de las demandas sociales a través de la generación de conocimientos que contribuyen al desarrollo económico, social, científico-tecnológico, cultural y ambiental de la región, la formación de grado y la acreditación dentro del Sistema de Educación Superior. Sin embargo, la comunidad universitaria considera que debe impulsarse aún más la gestión en la investigación, la vinculación con la sociedad y la formación de posgrado. En este último elemento, aun cuando la Universidad no cuenta con la Unidad de Posgrado, se ha iniciado </w:t>
      </w:r>
      <w:r w:rsidRPr="0085153C">
        <w:rPr>
          <w:rFonts w:ascii="Segoe UI" w:hAnsi="Segoe UI" w:cs="Segoe UI"/>
        </w:rPr>
        <w:lastRenderedPageBreak/>
        <w:t>con la implementación de los primeros programas de posgrado, los cuales han contado con gran aceptación por parte de la sociedad.</w:t>
      </w:r>
    </w:p>
    <w:p w:rsidR="00257158" w:rsidRPr="0085153C" w:rsidRDefault="00257158" w:rsidP="00257158">
      <w:pPr>
        <w:spacing w:after="120" w:line="360" w:lineRule="auto"/>
        <w:jc w:val="both"/>
        <w:rPr>
          <w:rFonts w:ascii="Segoe UI" w:hAnsi="Segoe UI" w:cs="Segoe UI"/>
        </w:rPr>
      </w:pPr>
      <w:r w:rsidRPr="0085153C">
        <w:rPr>
          <w:rFonts w:ascii="Segoe UI" w:hAnsi="Segoe UI" w:cs="Segoe UI"/>
        </w:rPr>
        <w:t xml:space="preserve">En cuanto a las políticas, la comunidad universitaria coincide que se han cumplido los cuatro grupos de políticas institucionales relacionadas con la investigación y vinculación, docencia, posgrados y gestión. </w:t>
      </w:r>
    </w:p>
    <w:p w:rsidR="00257158" w:rsidRPr="0085153C" w:rsidRDefault="00257158" w:rsidP="00257158">
      <w:pPr>
        <w:spacing w:after="120" w:line="360" w:lineRule="auto"/>
        <w:jc w:val="both"/>
        <w:rPr>
          <w:rFonts w:ascii="Segoe UI" w:hAnsi="Segoe UI" w:cs="Segoe UI"/>
        </w:rPr>
      </w:pPr>
      <w:r w:rsidRPr="0085153C">
        <w:rPr>
          <w:rFonts w:ascii="Segoe UI" w:hAnsi="Segoe UI" w:cs="Segoe UI"/>
        </w:rPr>
        <w:t xml:space="preserve">En las políticas de investigación y vinculación con la sociedad, </w:t>
      </w:r>
      <w:r w:rsidRPr="0085153C">
        <w:rPr>
          <w:rFonts w:ascii="Segoe UI" w:hAnsi="Segoe UI" w:cs="Segoe UI"/>
          <w:lang w:val="es-MX"/>
        </w:rPr>
        <w:t xml:space="preserve">sobresale la priorización de la investigación y vinculación con la sociedad que aporten a las políticas públicas de desarrollo, así como la participación en redes nacionales e internacionales de investigación y vinculación con la sociedad. Está claro, sin embargo, que el aspecto en el que se debe enfocar la acción es en la conformación de equipos multidisciplinarios que ejecuten proyectos de investigación y vinculación de impacto nacional e internacional por cuanto es uno de los aspectos con evaluación más baja en la gestión. </w:t>
      </w:r>
      <w:r w:rsidRPr="0085153C">
        <w:rPr>
          <w:rFonts w:ascii="Segoe UI" w:hAnsi="Segoe UI" w:cs="Segoe UI"/>
        </w:rPr>
        <w:t>La percepción del cumplimiento promedio de las políticas de investigación y vinculación con la sociedad es de 4,20.</w:t>
      </w:r>
    </w:p>
    <w:p w:rsidR="00257158" w:rsidRPr="0085153C" w:rsidRDefault="00257158" w:rsidP="00257158">
      <w:pPr>
        <w:spacing w:after="120" w:line="360" w:lineRule="auto"/>
        <w:jc w:val="both"/>
        <w:rPr>
          <w:rFonts w:ascii="Segoe UI" w:hAnsi="Segoe UI" w:cs="Segoe UI"/>
        </w:rPr>
      </w:pPr>
      <w:r w:rsidRPr="0085153C">
        <w:rPr>
          <w:rFonts w:ascii="Segoe UI" w:hAnsi="Segoe UI" w:cs="Segoe UI"/>
          <w:lang w:val="es-MX"/>
        </w:rPr>
        <w:t xml:space="preserve">En las políticas de docencia, los aspectos mejor evaluados son la implementación de tecnologías y comunicación que permiten asegurar la calidad en los procesos de aprendizaje y garantizar la permanencia y graduación de sus estudiantes de acuerdo a estándares de calidad nacionales con perspectiva a cumplir exigencias internacionales.  Es necesario, sin embargo, trabajar en la formación del cuerpo académico a nivel posgrado a fin de obtener un mejoramiento continuo en los procesos académicos y en la necesidad de que el modelo educativo de la UPEC permita el aseguramiento de la calidad en el aprendizaje, la inclusión y la equidad; y la oferta académica de la UPEC que debe responder a las exigencias del plan nacional de desarrollo y las necesidades de desarrollo regionales. </w:t>
      </w:r>
      <w:r w:rsidRPr="0085153C">
        <w:rPr>
          <w:rFonts w:ascii="Segoe UI" w:hAnsi="Segoe UI" w:cs="Segoe UI"/>
        </w:rPr>
        <w:t>La percepción del cumplimiento promedio de las políticas de docencia es de 4,29.</w:t>
      </w:r>
    </w:p>
    <w:p w:rsidR="00257158" w:rsidRPr="0085153C" w:rsidRDefault="00257158" w:rsidP="00257158">
      <w:pPr>
        <w:spacing w:after="120" w:line="360" w:lineRule="auto"/>
        <w:jc w:val="both"/>
        <w:rPr>
          <w:rFonts w:ascii="Segoe UI" w:hAnsi="Segoe UI" w:cs="Segoe UI"/>
        </w:rPr>
      </w:pPr>
      <w:r w:rsidRPr="0085153C">
        <w:rPr>
          <w:rFonts w:ascii="Segoe UI" w:hAnsi="Segoe UI" w:cs="Segoe UI"/>
        </w:rPr>
        <w:t xml:space="preserve">En cuanto al cumplimiento de las políticas de posgrado, la UPEC a través de su oferta de posgrado está favoreciendo el desarrollo local, regional, nacional y fronterizo, mediante un modelo de investigación científica pertinente. Se requiere, sin embargo, trabajar en los procesos que garanticen la calidad en la ejecución de los programas de posgrado y el favorecimiento de la ejecución de convenios con universidades de prestigio nacional e </w:t>
      </w:r>
      <w:r w:rsidRPr="0085153C">
        <w:rPr>
          <w:rFonts w:ascii="Segoe UI" w:hAnsi="Segoe UI" w:cs="Segoe UI"/>
        </w:rPr>
        <w:lastRenderedPageBreak/>
        <w:t>internacional. La percepción del cumplimiento promedio de las políticas de posgrado es de 4,27.</w:t>
      </w:r>
    </w:p>
    <w:p w:rsidR="00257158" w:rsidRPr="0085153C" w:rsidRDefault="00257158" w:rsidP="00257158">
      <w:pPr>
        <w:spacing w:after="120" w:line="360" w:lineRule="auto"/>
        <w:jc w:val="both"/>
        <w:rPr>
          <w:rFonts w:ascii="Segoe UI" w:hAnsi="Segoe UI" w:cs="Segoe UI"/>
          <w:lang w:val="es-MX"/>
        </w:rPr>
      </w:pPr>
      <w:r w:rsidRPr="0085153C">
        <w:rPr>
          <w:rFonts w:ascii="Segoe UI" w:hAnsi="Segoe UI" w:cs="Segoe UI"/>
        </w:rPr>
        <w:t>Las políticas de gestión, reciben en 2018, una evaluación alta, destacándose el compromiso con la práctica de valores institucionales para el desarrollo de una cultura organizacional basada en el respeto, la ética, la responsabilidad y el trabajo en equipo y la ejecución de su plan de desarrollo, de acuerdo con los estándares de calidad establecidos, por medio del seguimiento y la evaluación permanente del mismo, la práctica de la cultura, el deporte y la difusión de los saberes ancestrales como parte de su responsabilidad social, la garantía de la equidad, la inclusión y la aplicación de políticas de acción afirmativas para los grupos en condición de vulnerabilidad, el uso eficiente, eficaz y transparente de sus recursos, en procura de la dotación e implementación de infraestructura y espacios idóneos para el desarrollo de los procesos académicos, y la internacionalización de su gestión, a través de redes académicas, de modo que se favorezcan los vínculos con las repúblicas hermanas de Latinoamérica. Sin embargo, es necesario tener en cuenta que los aspectos menos puntuados están relacionados con la comunicación interna y externa de la UPEC en la ejecución de metas a través del desarrollo de mecanismos para su mejoramiento permanente y el mantenimiento de relaciones de trabajo con el estado y la sociedad, dinamizando el accionar institucional en favor de su desarrollo. La percepción del cumplimiento promedio de las políticas de gestión es de 4,30.</w:t>
      </w:r>
    </w:p>
    <w:p w:rsidR="00257158" w:rsidRPr="0085153C" w:rsidRDefault="00257158" w:rsidP="00257158">
      <w:pPr>
        <w:spacing w:after="120" w:line="360" w:lineRule="auto"/>
        <w:jc w:val="both"/>
        <w:rPr>
          <w:rFonts w:ascii="Segoe UI" w:hAnsi="Segoe UI" w:cs="Segoe UI"/>
        </w:rPr>
      </w:pPr>
      <w:r w:rsidRPr="0085153C">
        <w:rPr>
          <w:rFonts w:ascii="Segoe UI" w:hAnsi="Segoe UI" w:cs="Segoe UI"/>
        </w:rPr>
        <w:t>Los valores ético morales y los de competencia al ser evaluados en promedio llegan a 4,42 puntos sobre cinco en promedio, lo que significa que existe un alto nivel de cumplimiento en la práctica diaria. Los mejores valorados son valores ético morales, en los que se destacan el humanismo, pertinencia, respeto, responsabilidad y justicia. Sin embargo, existe una percepción menor de cumplimiento en los valores de competencia como trabajo en equipo, calidad, integración y desarrollo.</w:t>
      </w:r>
    </w:p>
    <w:p w:rsidR="00B36508" w:rsidRPr="0085153C" w:rsidRDefault="00B36508" w:rsidP="00F204FD">
      <w:pPr>
        <w:spacing w:after="120" w:line="240" w:lineRule="auto"/>
        <w:jc w:val="both"/>
        <w:rPr>
          <w:rFonts w:ascii="Segoe UI" w:hAnsi="Segoe UI" w:cs="Segoe UI"/>
        </w:rPr>
      </w:pPr>
    </w:p>
    <w:p w:rsidR="00330C58" w:rsidRPr="0085153C" w:rsidRDefault="00330C58">
      <w:pPr>
        <w:rPr>
          <w:rFonts w:ascii="Segoe UI" w:hAnsi="Segoe UI" w:cs="Segoe UI"/>
          <w:b/>
        </w:rPr>
      </w:pPr>
      <w:r w:rsidRPr="0085153C">
        <w:rPr>
          <w:rFonts w:ascii="Segoe UI" w:hAnsi="Segoe UI" w:cs="Segoe UI"/>
          <w:b/>
        </w:rPr>
        <w:br w:type="page"/>
      </w:r>
    </w:p>
    <w:p w:rsidR="00330C58" w:rsidRPr="0085153C" w:rsidRDefault="006971E9" w:rsidP="00330C58">
      <w:pPr>
        <w:spacing w:after="120" w:line="360" w:lineRule="auto"/>
        <w:jc w:val="both"/>
        <w:rPr>
          <w:rFonts w:ascii="Segoe UI" w:hAnsi="Segoe UI" w:cs="Segoe UI"/>
        </w:rPr>
      </w:pPr>
      <w:r w:rsidRPr="0085153C">
        <w:rPr>
          <w:rFonts w:ascii="Segoe UI" w:hAnsi="Segoe UI" w:cs="Segoe UI"/>
          <w:b/>
        </w:rPr>
        <w:lastRenderedPageBreak/>
        <w:t>Referencias bibliográficas:</w:t>
      </w:r>
    </w:p>
    <w:p w:rsidR="0085153C" w:rsidRPr="0085153C" w:rsidRDefault="0085153C" w:rsidP="006971E9">
      <w:pPr>
        <w:spacing w:after="120" w:line="360" w:lineRule="auto"/>
        <w:jc w:val="both"/>
        <w:rPr>
          <w:rFonts w:ascii="Segoe UI" w:hAnsi="Segoe UI" w:cs="Segoe UI"/>
        </w:rPr>
      </w:pPr>
      <w:r w:rsidRPr="0085153C">
        <w:rPr>
          <w:rFonts w:ascii="Segoe UI" w:hAnsi="Segoe UI" w:cs="Segoe UI"/>
        </w:rPr>
        <w:t>Almuiñas, J., &amp; Galarza, J. (2014). Dirección estratégica y calidad en la Educación Superior. Durango: Editorial de la Universidad Juárez del Estado de Durango.</w:t>
      </w:r>
    </w:p>
    <w:p w:rsidR="0085153C" w:rsidRPr="0085153C" w:rsidRDefault="0085153C" w:rsidP="006971E9">
      <w:pPr>
        <w:spacing w:after="120" w:line="360" w:lineRule="auto"/>
        <w:jc w:val="both"/>
        <w:rPr>
          <w:rFonts w:ascii="Segoe UI" w:hAnsi="Segoe UI" w:cs="Segoe UI"/>
        </w:rPr>
      </w:pPr>
      <w:r w:rsidRPr="0085153C">
        <w:rPr>
          <w:rFonts w:ascii="Segoe UI" w:hAnsi="Segoe UI" w:cs="Segoe UI"/>
        </w:rPr>
        <w:t>Chiavenato, I. (2011). Planeación Estratégica. México: Mc Graw Hill.</w:t>
      </w:r>
    </w:p>
    <w:p w:rsidR="0085153C" w:rsidRPr="0085153C" w:rsidRDefault="0085153C" w:rsidP="006971E9">
      <w:pPr>
        <w:spacing w:after="120" w:line="360" w:lineRule="auto"/>
        <w:jc w:val="both"/>
        <w:rPr>
          <w:rFonts w:ascii="Segoe UI" w:hAnsi="Segoe UI" w:cs="Segoe UI"/>
        </w:rPr>
      </w:pPr>
      <w:r w:rsidRPr="0085153C">
        <w:rPr>
          <w:rFonts w:ascii="Segoe UI" w:hAnsi="Segoe UI" w:cs="Segoe UI"/>
        </w:rPr>
        <w:t>Comisión de Planificación y Desarrollo Institucional de la UPEC. (2017). Informe de Evaluación y Seguimiento del PEDI 2015 - 2020. Tulcán: UPEC.</w:t>
      </w:r>
    </w:p>
    <w:p w:rsidR="0085153C" w:rsidRPr="0085153C" w:rsidRDefault="0085153C" w:rsidP="006971E9">
      <w:pPr>
        <w:spacing w:after="120" w:line="360" w:lineRule="auto"/>
        <w:jc w:val="both"/>
        <w:rPr>
          <w:rFonts w:ascii="Segoe UI" w:hAnsi="Segoe UI" w:cs="Segoe UI"/>
        </w:rPr>
      </w:pPr>
      <w:r w:rsidRPr="0085153C">
        <w:rPr>
          <w:rFonts w:ascii="Segoe UI" w:hAnsi="Segoe UI" w:cs="Segoe UI"/>
        </w:rPr>
        <w:t>FLACSO. (2014). Calidad de la Educación Superior y Género en América Latina. Quito: FLACSO.</w:t>
      </w:r>
    </w:p>
    <w:p w:rsidR="0085153C" w:rsidRPr="0085153C" w:rsidRDefault="0085153C" w:rsidP="006971E9">
      <w:pPr>
        <w:spacing w:after="120" w:line="360" w:lineRule="auto"/>
        <w:jc w:val="both"/>
        <w:rPr>
          <w:rFonts w:ascii="Segoe UI" w:hAnsi="Segoe UI" w:cs="Segoe UI"/>
        </w:rPr>
      </w:pPr>
      <w:r w:rsidRPr="0085153C">
        <w:rPr>
          <w:rFonts w:ascii="Segoe UI" w:hAnsi="Segoe UI" w:cs="Segoe UI"/>
        </w:rPr>
        <w:t>Herdoíza, M. (2015). Construyendo Igualdad en la Educación Superior. Quito: Senescyt/Unesco.</w:t>
      </w:r>
    </w:p>
    <w:p w:rsidR="0085153C" w:rsidRPr="0085153C" w:rsidRDefault="0085153C" w:rsidP="006971E9">
      <w:pPr>
        <w:spacing w:after="120" w:line="360" w:lineRule="auto"/>
        <w:jc w:val="both"/>
        <w:rPr>
          <w:rFonts w:ascii="Segoe UI" w:hAnsi="Segoe UI" w:cs="Segoe UI"/>
        </w:rPr>
      </w:pPr>
      <w:r w:rsidRPr="0085153C">
        <w:rPr>
          <w:rFonts w:ascii="Segoe UI" w:hAnsi="Segoe UI" w:cs="Segoe UI"/>
        </w:rPr>
        <w:t xml:space="preserve">Herrscher, E. (2008). Planeamiento Sistémico. Buenos </w:t>
      </w:r>
      <w:r w:rsidR="00943707">
        <w:rPr>
          <w:rFonts w:ascii="Segoe UI" w:hAnsi="Segoe UI" w:cs="Segoe UI"/>
        </w:rPr>
        <w:t>Aires: Ediciones Granica S. A.</w:t>
      </w:r>
      <w:bookmarkStart w:id="8" w:name="_GoBack"/>
      <w:bookmarkEnd w:id="8"/>
    </w:p>
    <w:p w:rsidR="0085153C" w:rsidRPr="0085153C" w:rsidRDefault="0085153C" w:rsidP="006971E9">
      <w:pPr>
        <w:spacing w:after="120" w:line="360" w:lineRule="auto"/>
        <w:jc w:val="both"/>
        <w:rPr>
          <w:rFonts w:ascii="Segoe UI" w:hAnsi="Segoe UI" w:cs="Segoe UI"/>
        </w:rPr>
      </w:pPr>
      <w:r w:rsidRPr="0085153C">
        <w:rPr>
          <w:rFonts w:ascii="Segoe UI" w:hAnsi="Segoe UI" w:cs="Segoe UI"/>
        </w:rPr>
        <w:t>Serna, H. (2003). Gerencia Estratégica. Bogotá: Editorial Panamericana Ltda.</w:t>
      </w:r>
    </w:p>
    <w:p w:rsidR="0085153C" w:rsidRPr="0085153C" w:rsidRDefault="0085153C" w:rsidP="006971E9">
      <w:pPr>
        <w:spacing w:after="120" w:line="360" w:lineRule="auto"/>
        <w:jc w:val="both"/>
        <w:rPr>
          <w:rFonts w:ascii="Segoe UI" w:hAnsi="Segoe UI" w:cs="Segoe UI"/>
        </w:rPr>
      </w:pPr>
      <w:r w:rsidRPr="0085153C">
        <w:rPr>
          <w:rFonts w:ascii="Segoe UI" w:hAnsi="Segoe UI" w:cs="Segoe UI"/>
        </w:rPr>
        <w:t>Sevilla, U. d. (2012). Guía para la Evaluación de Planes Estratégicos en el ámbito Universitario. Sevilla: Universidad de Sevilla.</w:t>
      </w:r>
    </w:p>
    <w:p w:rsidR="0085153C" w:rsidRPr="0085153C" w:rsidRDefault="0085153C" w:rsidP="006971E9">
      <w:pPr>
        <w:spacing w:after="120" w:line="360" w:lineRule="auto"/>
        <w:jc w:val="both"/>
        <w:rPr>
          <w:rFonts w:ascii="Segoe UI" w:hAnsi="Segoe UI" w:cs="Segoe UI"/>
        </w:rPr>
      </w:pPr>
      <w:r w:rsidRPr="0085153C">
        <w:rPr>
          <w:rFonts w:ascii="Segoe UI" w:hAnsi="Segoe UI" w:cs="Segoe UI"/>
        </w:rPr>
        <w:t>Thompson Peteraf; Gamble Strickland. (2012). Administración Estratégica. México: The McGrawHill.</w:t>
      </w:r>
    </w:p>
    <w:p w:rsidR="0085153C" w:rsidRPr="0085153C" w:rsidRDefault="0085153C" w:rsidP="006971E9">
      <w:pPr>
        <w:spacing w:after="120" w:line="360" w:lineRule="auto"/>
        <w:jc w:val="both"/>
        <w:rPr>
          <w:rFonts w:ascii="Segoe UI" w:hAnsi="Segoe UI" w:cs="Segoe UI"/>
        </w:rPr>
      </w:pPr>
      <w:r w:rsidRPr="0085153C">
        <w:rPr>
          <w:rFonts w:ascii="Segoe UI" w:hAnsi="Segoe UI" w:cs="Segoe UI"/>
        </w:rPr>
        <w:t>UPEC. (2014). Plan Estratégico de Desarrollo Institucional 2015 - 2020. Tulcán: Comisión de Publicaciones.</w:t>
      </w:r>
    </w:p>
    <w:p w:rsidR="006971E9" w:rsidRPr="0085153C" w:rsidRDefault="006971E9" w:rsidP="006971E9">
      <w:pPr>
        <w:spacing w:after="120" w:line="360" w:lineRule="auto"/>
        <w:jc w:val="both"/>
        <w:rPr>
          <w:rFonts w:ascii="Segoe UI" w:hAnsi="Segoe UI" w:cs="Segoe UI"/>
        </w:rPr>
      </w:pPr>
    </w:p>
    <w:p w:rsidR="006971E9" w:rsidRPr="0085153C" w:rsidRDefault="006971E9" w:rsidP="00330C58">
      <w:pPr>
        <w:spacing w:after="120" w:line="360" w:lineRule="auto"/>
        <w:jc w:val="both"/>
        <w:rPr>
          <w:rFonts w:ascii="Segoe UI" w:hAnsi="Segoe UI" w:cs="Segoe UI"/>
        </w:rPr>
      </w:pPr>
    </w:p>
    <w:sectPr w:rsidR="006971E9" w:rsidRPr="0085153C">
      <w:footerReference w:type="default" r:id="rId2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9DC" w:rsidRDefault="000459DC" w:rsidP="00EC7C08">
      <w:pPr>
        <w:spacing w:after="0" w:line="240" w:lineRule="auto"/>
      </w:pPr>
      <w:r>
        <w:separator/>
      </w:r>
    </w:p>
  </w:endnote>
  <w:endnote w:type="continuationSeparator" w:id="0">
    <w:p w:rsidR="000459DC" w:rsidRDefault="000459DC" w:rsidP="00EC7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9833109"/>
      <w:docPartObj>
        <w:docPartGallery w:val="Page Numbers (Bottom of Page)"/>
        <w:docPartUnique/>
      </w:docPartObj>
    </w:sdtPr>
    <w:sdtEndPr>
      <w:rPr>
        <w:rFonts w:ascii="Segoe UI" w:hAnsi="Segoe UI" w:cs="Segoe UI"/>
        <w:b/>
        <w:sz w:val="24"/>
        <w:szCs w:val="24"/>
      </w:rPr>
    </w:sdtEndPr>
    <w:sdtContent>
      <w:p w:rsidR="00151165" w:rsidRPr="0004415C" w:rsidRDefault="00151165">
        <w:pPr>
          <w:pStyle w:val="Piedepgina"/>
          <w:jc w:val="right"/>
          <w:rPr>
            <w:rFonts w:ascii="Segoe UI" w:hAnsi="Segoe UI" w:cs="Segoe UI"/>
            <w:b/>
            <w:sz w:val="24"/>
            <w:szCs w:val="24"/>
          </w:rPr>
        </w:pPr>
        <w:r w:rsidRPr="0004415C">
          <w:rPr>
            <w:rFonts w:ascii="Segoe UI" w:hAnsi="Segoe UI" w:cs="Segoe UI"/>
            <w:b/>
            <w:sz w:val="24"/>
            <w:szCs w:val="24"/>
          </w:rPr>
          <w:fldChar w:fldCharType="begin"/>
        </w:r>
        <w:r w:rsidRPr="0004415C">
          <w:rPr>
            <w:rFonts w:ascii="Segoe UI" w:hAnsi="Segoe UI" w:cs="Segoe UI"/>
            <w:b/>
            <w:sz w:val="24"/>
            <w:szCs w:val="24"/>
          </w:rPr>
          <w:instrText>PAGE   \* MERGEFORMAT</w:instrText>
        </w:r>
        <w:r w:rsidRPr="0004415C">
          <w:rPr>
            <w:rFonts w:ascii="Segoe UI" w:hAnsi="Segoe UI" w:cs="Segoe UI"/>
            <w:b/>
            <w:sz w:val="24"/>
            <w:szCs w:val="24"/>
          </w:rPr>
          <w:fldChar w:fldCharType="separate"/>
        </w:r>
        <w:r w:rsidR="00943707" w:rsidRPr="00943707">
          <w:rPr>
            <w:rFonts w:ascii="Segoe UI" w:hAnsi="Segoe UI" w:cs="Segoe UI"/>
            <w:b/>
            <w:noProof/>
            <w:sz w:val="24"/>
            <w:szCs w:val="24"/>
            <w:lang w:val="es-ES"/>
          </w:rPr>
          <w:t>21</w:t>
        </w:r>
        <w:r w:rsidRPr="0004415C">
          <w:rPr>
            <w:rFonts w:ascii="Segoe UI" w:hAnsi="Segoe UI" w:cs="Segoe UI"/>
            <w:b/>
            <w:sz w:val="24"/>
            <w:szCs w:val="24"/>
          </w:rPr>
          <w:fldChar w:fldCharType="end"/>
        </w:r>
      </w:p>
    </w:sdtContent>
  </w:sdt>
  <w:p w:rsidR="00151165" w:rsidRDefault="00151165">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9DC" w:rsidRDefault="000459DC" w:rsidP="00EC7C08">
      <w:pPr>
        <w:spacing w:after="0" w:line="240" w:lineRule="auto"/>
      </w:pPr>
      <w:r>
        <w:separator/>
      </w:r>
    </w:p>
  </w:footnote>
  <w:footnote w:type="continuationSeparator" w:id="0">
    <w:p w:rsidR="000459DC" w:rsidRDefault="000459DC" w:rsidP="00EC7C08">
      <w:pPr>
        <w:spacing w:after="0" w:line="240" w:lineRule="auto"/>
      </w:pPr>
      <w:r>
        <w:continuationSeparator/>
      </w:r>
    </w:p>
  </w:footnote>
  <w:footnote w:id="1">
    <w:p w:rsidR="00B36508" w:rsidRPr="00EB0E55" w:rsidRDefault="00B36508" w:rsidP="00B36508">
      <w:pPr>
        <w:pStyle w:val="Textonotapie"/>
        <w:rPr>
          <w:rFonts w:ascii="Segoe UI" w:hAnsi="Segoe UI" w:cs="Segoe UI"/>
        </w:rPr>
      </w:pPr>
      <w:r w:rsidRPr="00EB0E55">
        <w:rPr>
          <w:rStyle w:val="Refdenotaalpie"/>
          <w:rFonts w:ascii="Segoe UI" w:hAnsi="Segoe UI" w:cs="Segoe UI"/>
        </w:rPr>
        <w:footnoteRef/>
      </w:r>
      <w:r w:rsidRPr="00EB0E55">
        <w:rPr>
          <w:rFonts w:ascii="Segoe UI" w:hAnsi="Segoe UI" w:cs="Segoe UI"/>
        </w:rPr>
        <w:t xml:space="preserve"> Plan Estratégico de Desarrollo Institucional 2015 – 2020, aprobado mediante Resolución N° 253-CSUP-2014.</w:t>
      </w:r>
    </w:p>
  </w:footnote>
  <w:footnote w:id="2">
    <w:p w:rsidR="00B36508" w:rsidRPr="00EB0E55" w:rsidRDefault="00B36508" w:rsidP="00B36508">
      <w:pPr>
        <w:pStyle w:val="Textonotapie"/>
        <w:rPr>
          <w:rFonts w:ascii="Segoe UI" w:hAnsi="Segoe UI" w:cs="Segoe UI"/>
        </w:rPr>
      </w:pPr>
      <w:r w:rsidRPr="00EB0E55">
        <w:rPr>
          <w:rStyle w:val="Refdenotaalpie"/>
          <w:rFonts w:ascii="Segoe UI" w:hAnsi="Segoe UI" w:cs="Segoe UI"/>
        </w:rPr>
        <w:footnoteRef/>
      </w:r>
      <w:r w:rsidRPr="00EB0E55">
        <w:rPr>
          <w:rFonts w:ascii="Segoe UI" w:hAnsi="Segoe UI" w:cs="Segoe UI"/>
        </w:rPr>
        <w:t xml:space="preserve"> Plan Estratégico de Desarrollo Institucional 2015 – 2020, aprobado mediante Resolución N° 253-CSUP-2014.</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A55D0"/>
    <w:multiLevelType w:val="hybridMultilevel"/>
    <w:tmpl w:val="B232C4A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 w15:restartNumberingAfterBreak="0">
    <w:nsid w:val="005614C1"/>
    <w:multiLevelType w:val="hybridMultilevel"/>
    <w:tmpl w:val="E0AA8070"/>
    <w:lvl w:ilvl="0" w:tplc="C50E5108">
      <w:start w:val="1"/>
      <w:numFmt w:val="decimal"/>
      <w:lvlText w:val="%1."/>
      <w:lvlJc w:val="left"/>
      <w:pPr>
        <w:tabs>
          <w:tab w:val="num" w:pos="360"/>
        </w:tabs>
        <w:ind w:left="360" w:hanging="360"/>
      </w:pPr>
    </w:lvl>
    <w:lvl w:ilvl="1" w:tplc="0D6EB512" w:tentative="1">
      <w:start w:val="1"/>
      <w:numFmt w:val="decimal"/>
      <w:lvlText w:val="%2."/>
      <w:lvlJc w:val="left"/>
      <w:pPr>
        <w:tabs>
          <w:tab w:val="num" w:pos="1080"/>
        </w:tabs>
        <w:ind w:left="1080" w:hanging="360"/>
      </w:pPr>
    </w:lvl>
    <w:lvl w:ilvl="2" w:tplc="E230FD34" w:tentative="1">
      <w:start w:val="1"/>
      <w:numFmt w:val="decimal"/>
      <w:lvlText w:val="%3."/>
      <w:lvlJc w:val="left"/>
      <w:pPr>
        <w:tabs>
          <w:tab w:val="num" w:pos="1800"/>
        </w:tabs>
        <w:ind w:left="1800" w:hanging="360"/>
      </w:pPr>
    </w:lvl>
    <w:lvl w:ilvl="3" w:tplc="76227D6A" w:tentative="1">
      <w:start w:val="1"/>
      <w:numFmt w:val="decimal"/>
      <w:lvlText w:val="%4."/>
      <w:lvlJc w:val="left"/>
      <w:pPr>
        <w:tabs>
          <w:tab w:val="num" w:pos="2520"/>
        </w:tabs>
        <w:ind w:left="2520" w:hanging="360"/>
      </w:pPr>
    </w:lvl>
    <w:lvl w:ilvl="4" w:tplc="EC12293C" w:tentative="1">
      <w:start w:val="1"/>
      <w:numFmt w:val="decimal"/>
      <w:lvlText w:val="%5."/>
      <w:lvlJc w:val="left"/>
      <w:pPr>
        <w:tabs>
          <w:tab w:val="num" w:pos="3240"/>
        </w:tabs>
        <w:ind w:left="3240" w:hanging="360"/>
      </w:pPr>
    </w:lvl>
    <w:lvl w:ilvl="5" w:tplc="6E949A8C" w:tentative="1">
      <w:start w:val="1"/>
      <w:numFmt w:val="decimal"/>
      <w:lvlText w:val="%6."/>
      <w:lvlJc w:val="left"/>
      <w:pPr>
        <w:tabs>
          <w:tab w:val="num" w:pos="3960"/>
        </w:tabs>
        <w:ind w:left="3960" w:hanging="360"/>
      </w:pPr>
    </w:lvl>
    <w:lvl w:ilvl="6" w:tplc="8FAC64BC" w:tentative="1">
      <w:start w:val="1"/>
      <w:numFmt w:val="decimal"/>
      <w:lvlText w:val="%7."/>
      <w:lvlJc w:val="left"/>
      <w:pPr>
        <w:tabs>
          <w:tab w:val="num" w:pos="4680"/>
        </w:tabs>
        <w:ind w:left="4680" w:hanging="360"/>
      </w:pPr>
    </w:lvl>
    <w:lvl w:ilvl="7" w:tplc="F022FC34" w:tentative="1">
      <w:start w:val="1"/>
      <w:numFmt w:val="decimal"/>
      <w:lvlText w:val="%8."/>
      <w:lvlJc w:val="left"/>
      <w:pPr>
        <w:tabs>
          <w:tab w:val="num" w:pos="5400"/>
        </w:tabs>
        <w:ind w:left="5400" w:hanging="360"/>
      </w:pPr>
    </w:lvl>
    <w:lvl w:ilvl="8" w:tplc="FA94C7C6" w:tentative="1">
      <w:start w:val="1"/>
      <w:numFmt w:val="decimal"/>
      <w:lvlText w:val="%9."/>
      <w:lvlJc w:val="left"/>
      <w:pPr>
        <w:tabs>
          <w:tab w:val="num" w:pos="6120"/>
        </w:tabs>
        <w:ind w:left="6120" w:hanging="360"/>
      </w:pPr>
    </w:lvl>
  </w:abstractNum>
  <w:abstractNum w:abstractNumId="2" w15:restartNumberingAfterBreak="0">
    <w:nsid w:val="046C6399"/>
    <w:multiLevelType w:val="hybridMultilevel"/>
    <w:tmpl w:val="454E40B2"/>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3" w15:restartNumberingAfterBreak="0">
    <w:nsid w:val="066E59E2"/>
    <w:multiLevelType w:val="hybridMultilevel"/>
    <w:tmpl w:val="D4763DDC"/>
    <w:lvl w:ilvl="0" w:tplc="86E0DEAA">
      <w:start w:val="1"/>
      <w:numFmt w:val="lowerLetter"/>
      <w:lvlText w:val="%1)"/>
      <w:lvlJc w:val="left"/>
      <w:pPr>
        <w:tabs>
          <w:tab w:val="num" w:pos="720"/>
        </w:tabs>
        <w:ind w:left="720" w:hanging="360"/>
      </w:pPr>
    </w:lvl>
    <w:lvl w:ilvl="1" w:tplc="D474F960" w:tentative="1">
      <w:start w:val="1"/>
      <w:numFmt w:val="lowerLetter"/>
      <w:lvlText w:val="%2)"/>
      <w:lvlJc w:val="left"/>
      <w:pPr>
        <w:tabs>
          <w:tab w:val="num" w:pos="1440"/>
        </w:tabs>
        <w:ind w:left="1440" w:hanging="360"/>
      </w:pPr>
    </w:lvl>
    <w:lvl w:ilvl="2" w:tplc="76AAC112" w:tentative="1">
      <w:start w:val="1"/>
      <w:numFmt w:val="lowerLetter"/>
      <w:lvlText w:val="%3)"/>
      <w:lvlJc w:val="left"/>
      <w:pPr>
        <w:tabs>
          <w:tab w:val="num" w:pos="2160"/>
        </w:tabs>
        <w:ind w:left="2160" w:hanging="360"/>
      </w:pPr>
    </w:lvl>
    <w:lvl w:ilvl="3" w:tplc="8BD28912" w:tentative="1">
      <w:start w:val="1"/>
      <w:numFmt w:val="lowerLetter"/>
      <w:lvlText w:val="%4)"/>
      <w:lvlJc w:val="left"/>
      <w:pPr>
        <w:tabs>
          <w:tab w:val="num" w:pos="2880"/>
        </w:tabs>
        <w:ind w:left="2880" w:hanging="360"/>
      </w:pPr>
    </w:lvl>
    <w:lvl w:ilvl="4" w:tplc="E3CA4614" w:tentative="1">
      <w:start w:val="1"/>
      <w:numFmt w:val="lowerLetter"/>
      <w:lvlText w:val="%5)"/>
      <w:lvlJc w:val="left"/>
      <w:pPr>
        <w:tabs>
          <w:tab w:val="num" w:pos="3600"/>
        </w:tabs>
        <w:ind w:left="3600" w:hanging="360"/>
      </w:pPr>
    </w:lvl>
    <w:lvl w:ilvl="5" w:tplc="DBA84DF4" w:tentative="1">
      <w:start w:val="1"/>
      <w:numFmt w:val="lowerLetter"/>
      <w:lvlText w:val="%6)"/>
      <w:lvlJc w:val="left"/>
      <w:pPr>
        <w:tabs>
          <w:tab w:val="num" w:pos="4320"/>
        </w:tabs>
        <w:ind w:left="4320" w:hanging="360"/>
      </w:pPr>
    </w:lvl>
    <w:lvl w:ilvl="6" w:tplc="1FB6089A" w:tentative="1">
      <w:start w:val="1"/>
      <w:numFmt w:val="lowerLetter"/>
      <w:lvlText w:val="%7)"/>
      <w:lvlJc w:val="left"/>
      <w:pPr>
        <w:tabs>
          <w:tab w:val="num" w:pos="5040"/>
        </w:tabs>
        <w:ind w:left="5040" w:hanging="360"/>
      </w:pPr>
    </w:lvl>
    <w:lvl w:ilvl="7" w:tplc="722679F0" w:tentative="1">
      <w:start w:val="1"/>
      <w:numFmt w:val="lowerLetter"/>
      <w:lvlText w:val="%8)"/>
      <w:lvlJc w:val="left"/>
      <w:pPr>
        <w:tabs>
          <w:tab w:val="num" w:pos="5760"/>
        </w:tabs>
        <w:ind w:left="5760" w:hanging="360"/>
      </w:pPr>
    </w:lvl>
    <w:lvl w:ilvl="8" w:tplc="55BECFD2" w:tentative="1">
      <w:start w:val="1"/>
      <w:numFmt w:val="lowerLetter"/>
      <w:lvlText w:val="%9)"/>
      <w:lvlJc w:val="left"/>
      <w:pPr>
        <w:tabs>
          <w:tab w:val="num" w:pos="6480"/>
        </w:tabs>
        <w:ind w:left="6480" w:hanging="360"/>
      </w:pPr>
    </w:lvl>
  </w:abstractNum>
  <w:abstractNum w:abstractNumId="4" w15:restartNumberingAfterBreak="0">
    <w:nsid w:val="0836244B"/>
    <w:multiLevelType w:val="multilevel"/>
    <w:tmpl w:val="69288C5C"/>
    <w:lvl w:ilvl="0">
      <w:start w:val="2"/>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AA80EBB"/>
    <w:multiLevelType w:val="hybridMultilevel"/>
    <w:tmpl w:val="BF547252"/>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 w15:restartNumberingAfterBreak="0">
    <w:nsid w:val="0AC014C4"/>
    <w:multiLevelType w:val="hybridMultilevel"/>
    <w:tmpl w:val="96523208"/>
    <w:lvl w:ilvl="0" w:tplc="300A0009">
      <w:start w:val="1"/>
      <w:numFmt w:val="bullet"/>
      <w:lvlText w:val=""/>
      <w:lvlJc w:val="left"/>
      <w:pPr>
        <w:ind w:left="360" w:hanging="360"/>
      </w:pPr>
      <w:rPr>
        <w:rFonts w:ascii="Wingdings" w:hAnsi="Wingdings"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7" w15:restartNumberingAfterBreak="0">
    <w:nsid w:val="0B5C0964"/>
    <w:multiLevelType w:val="hybridMultilevel"/>
    <w:tmpl w:val="EAF0B556"/>
    <w:lvl w:ilvl="0" w:tplc="300A0009">
      <w:start w:val="1"/>
      <w:numFmt w:val="bullet"/>
      <w:lvlText w:val=""/>
      <w:lvlJc w:val="left"/>
      <w:pPr>
        <w:ind w:left="720" w:hanging="360"/>
      </w:pPr>
      <w:rPr>
        <w:rFonts w:ascii="Wingdings" w:hAnsi="Wingding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0D076F55"/>
    <w:multiLevelType w:val="hybridMultilevel"/>
    <w:tmpl w:val="AAC6F274"/>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9" w15:restartNumberingAfterBreak="0">
    <w:nsid w:val="125B6C9B"/>
    <w:multiLevelType w:val="hybridMultilevel"/>
    <w:tmpl w:val="A7DAC744"/>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163E7F87"/>
    <w:multiLevelType w:val="hybridMultilevel"/>
    <w:tmpl w:val="4994FFD6"/>
    <w:lvl w:ilvl="0" w:tplc="4036C87E">
      <w:start w:val="1"/>
      <w:numFmt w:val="lowerLetter"/>
      <w:lvlText w:val="%1)"/>
      <w:lvlJc w:val="left"/>
      <w:pPr>
        <w:tabs>
          <w:tab w:val="num" w:pos="720"/>
        </w:tabs>
        <w:ind w:left="720" w:hanging="360"/>
      </w:pPr>
    </w:lvl>
    <w:lvl w:ilvl="1" w:tplc="304C2A04" w:tentative="1">
      <w:start w:val="1"/>
      <w:numFmt w:val="lowerLetter"/>
      <w:lvlText w:val="%2)"/>
      <w:lvlJc w:val="left"/>
      <w:pPr>
        <w:tabs>
          <w:tab w:val="num" w:pos="1440"/>
        </w:tabs>
        <w:ind w:left="1440" w:hanging="360"/>
      </w:pPr>
    </w:lvl>
    <w:lvl w:ilvl="2" w:tplc="33326A7A" w:tentative="1">
      <w:start w:val="1"/>
      <w:numFmt w:val="lowerLetter"/>
      <w:lvlText w:val="%3)"/>
      <w:lvlJc w:val="left"/>
      <w:pPr>
        <w:tabs>
          <w:tab w:val="num" w:pos="2160"/>
        </w:tabs>
        <w:ind w:left="2160" w:hanging="360"/>
      </w:pPr>
    </w:lvl>
    <w:lvl w:ilvl="3" w:tplc="3D06703A" w:tentative="1">
      <w:start w:val="1"/>
      <w:numFmt w:val="lowerLetter"/>
      <w:lvlText w:val="%4)"/>
      <w:lvlJc w:val="left"/>
      <w:pPr>
        <w:tabs>
          <w:tab w:val="num" w:pos="2880"/>
        </w:tabs>
        <w:ind w:left="2880" w:hanging="360"/>
      </w:pPr>
    </w:lvl>
    <w:lvl w:ilvl="4" w:tplc="F538311C" w:tentative="1">
      <w:start w:val="1"/>
      <w:numFmt w:val="lowerLetter"/>
      <w:lvlText w:val="%5)"/>
      <w:lvlJc w:val="left"/>
      <w:pPr>
        <w:tabs>
          <w:tab w:val="num" w:pos="3600"/>
        </w:tabs>
        <w:ind w:left="3600" w:hanging="360"/>
      </w:pPr>
    </w:lvl>
    <w:lvl w:ilvl="5" w:tplc="627EE7D8" w:tentative="1">
      <w:start w:val="1"/>
      <w:numFmt w:val="lowerLetter"/>
      <w:lvlText w:val="%6)"/>
      <w:lvlJc w:val="left"/>
      <w:pPr>
        <w:tabs>
          <w:tab w:val="num" w:pos="4320"/>
        </w:tabs>
        <w:ind w:left="4320" w:hanging="360"/>
      </w:pPr>
    </w:lvl>
    <w:lvl w:ilvl="6" w:tplc="0C90445E" w:tentative="1">
      <w:start w:val="1"/>
      <w:numFmt w:val="lowerLetter"/>
      <w:lvlText w:val="%7)"/>
      <w:lvlJc w:val="left"/>
      <w:pPr>
        <w:tabs>
          <w:tab w:val="num" w:pos="5040"/>
        </w:tabs>
        <w:ind w:left="5040" w:hanging="360"/>
      </w:pPr>
    </w:lvl>
    <w:lvl w:ilvl="7" w:tplc="589CD482" w:tentative="1">
      <w:start w:val="1"/>
      <w:numFmt w:val="lowerLetter"/>
      <w:lvlText w:val="%8)"/>
      <w:lvlJc w:val="left"/>
      <w:pPr>
        <w:tabs>
          <w:tab w:val="num" w:pos="5760"/>
        </w:tabs>
        <w:ind w:left="5760" w:hanging="360"/>
      </w:pPr>
    </w:lvl>
    <w:lvl w:ilvl="8" w:tplc="21A88204" w:tentative="1">
      <w:start w:val="1"/>
      <w:numFmt w:val="lowerLetter"/>
      <w:lvlText w:val="%9)"/>
      <w:lvlJc w:val="left"/>
      <w:pPr>
        <w:tabs>
          <w:tab w:val="num" w:pos="6480"/>
        </w:tabs>
        <w:ind w:left="6480" w:hanging="360"/>
      </w:pPr>
    </w:lvl>
  </w:abstractNum>
  <w:abstractNum w:abstractNumId="11" w15:restartNumberingAfterBreak="0">
    <w:nsid w:val="17485557"/>
    <w:multiLevelType w:val="hybridMultilevel"/>
    <w:tmpl w:val="62E8CE82"/>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19CC5C12"/>
    <w:multiLevelType w:val="hybridMultilevel"/>
    <w:tmpl w:val="F364CC06"/>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3" w15:restartNumberingAfterBreak="0">
    <w:nsid w:val="224F5BE0"/>
    <w:multiLevelType w:val="hybridMultilevel"/>
    <w:tmpl w:val="B1CE9BB2"/>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4" w15:restartNumberingAfterBreak="0">
    <w:nsid w:val="25282131"/>
    <w:multiLevelType w:val="hybridMultilevel"/>
    <w:tmpl w:val="FA74FFD8"/>
    <w:lvl w:ilvl="0" w:tplc="300A0009">
      <w:start w:val="1"/>
      <w:numFmt w:val="bullet"/>
      <w:lvlText w:val=""/>
      <w:lvlJc w:val="left"/>
      <w:pPr>
        <w:ind w:left="360" w:hanging="360"/>
      </w:pPr>
      <w:rPr>
        <w:rFonts w:ascii="Wingdings" w:hAnsi="Wingdings"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5" w15:restartNumberingAfterBreak="0">
    <w:nsid w:val="25795C66"/>
    <w:multiLevelType w:val="hybridMultilevel"/>
    <w:tmpl w:val="EC82D4F8"/>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6" w15:restartNumberingAfterBreak="0">
    <w:nsid w:val="28D10ED6"/>
    <w:multiLevelType w:val="hybridMultilevel"/>
    <w:tmpl w:val="DD5EDCE6"/>
    <w:lvl w:ilvl="0" w:tplc="DEB20BB8">
      <w:start w:val="1"/>
      <w:numFmt w:val="lowerLetter"/>
      <w:lvlText w:val="%1)"/>
      <w:lvlJc w:val="left"/>
      <w:pPr>
        <w:ind w:left="360" w:hanging="360"/>
      </w:pPr>
      <w:rPr>
        <w:rFonts w:hint="default"/>
        <w:b/>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7" w15:restartNumberingAfterBreak="0">
    <w:nsid w:val="29DB7D65"/>
    <w:multiLevelType w:val="hybridMultilevel"/>
    <w:tmpl w:val="DEA4F910"/>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15:restartNumberingAfterBreak="0">
    <w:nsid w:val="2B284C40"/>
    <w:multiLevelType w:val="hybridMultilevel"/>
    <w:tmpl w:val="D6482248"/>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9" w15:restartNumberingAfterBreak="0">
    <w:nsid w:val="2BCD1CBD"/>
    <w:multiLevelType w:val="hybridMultilevel"/>
    <w:tmpl w:val="884C3B06"/>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0" w15:restartNumberingAfterBreak="0">
    <w:nsid w:val="39F05AC7"/>
    <w:multiLevelType w:val="hybridMultilevel"/>
    <w:tmpl w:val="10A8695E"/>
    <w:lvl w:ilvl="0" w:tplc="300A000F">
      <w:start w:val="1"/>
      <w:numFmt w:val="decimal"/>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1" w15:restartNumberingAfterBreak="0">
    <w:nsid w:val="3EB01E77"/>
    <w:multiLevelType w:val="hybridMultilevel"/>
    <w:tmpl w:val="F29ABE4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2" w15:restartNumberingAfterBreak="0">
    <w:nsid w:val="425328D4"/>
    <w:multiLevelType w:val="hybridMultilevel"/>
    <w:tmpl w:val="FA76439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15:restartNumberingAfterBreak="0">
    <w:nsid w:val="468E751D"/>
    <w:multiLevelType w:val="hybridMultilevel"/>
    <w:tmpl w:val="56686E7A"/>
    <w:lvl w:ilvl="0" w:tplc="300A0009">
      <w:start w:val="1"/>
      <w:numFmt w:val="bullet"/>
      <w:lvlText w:val=""/>
      <w:lvlJc w:val="left"/>
      <w:pPr>
        <w:ind w:left="360" w:hanging="360"/>
      </w:pPr>
      <w:rPr>
        <w:rFonts w:ascii="Wingdings" w:hAnsi="Wingdings"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4" w15:restartNumberingAfterBreak="0">
    <w:nsid w:val="4AA90711"/>
    <w:multiLevelType w:val="hybridMultilevel"/>
    <w:tmpl w:val="8508000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5" w15:restartNumberingAfterBreak="0">
    <w:nsid w:val="505E64D0"/>
    <w:multiLevelType w:val="hybridMultilevel"/>
    <w:tmpl w:val="974CB23E"/>
    <w:lvl w:ilvl="0" w:tplc="300A0009">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15:restartNumberingAfterBreak="0">
    <w:nsid w:val="511727B8"/>
    <w:multiLevelType w:val="hybridMultilevel"/>
    <w:tmpl w:val="DE20F9CA"/>
    <w:lvl w:ilvl="0" w:tplc="5974453C">
      <w:start w:val="1"/>
      <w:numFmt w:val="decimal"/>
      <w:lvlText w:val="%1."/>
      <w:lvlJc w:val="left"/>
      <w:pPr>
        <w:tabs>
          <w:tab w:val="num" w:pos="720"/>
        </w:tabs>
        <w:ind w:left="720" w:hanging="360"/>
      </w:pPr>
    </w:lvl>
    <w:lvl w:ilvl="1" w:tplc="64660E26" w:tentative="1">
      <w:start w:val="1"/>
      <w:numFmt w:val="decimal"/>
      <w:lvlText w:val="%2."/>
      <w:lvlJc w:val="left"/>
      <w:pPr>
        <w:tabs>
          <w:tab w:val="num" w:pos="1440"/>
        </w:tabs>
        <w:ind w:left="1440" w:hanging="360"/>
      </w:pPr>
    </w:lvl>
    <w:lvl w:ilvl="2" w:tplc="2040882C" w:tentative="1">
      <w:start w:val="1"/>
      <w:numFmt w:val="decimal"/>
      <w:lvlText w:val="%3."/>
      <w:lvlJc w:val="left"/>
      <w:pPr>
        <w:tabs>
          <w:tab w:val="num" w:pos="2160"/>
        </w:tabs>
        <w:ind w:left="2160" w:hanging="360"/>
      </w:pPr>
    </w:lvl>
    <w:lvl w:ilvl="3" w:tplc="68A4FBD2" w:tentative="1">
      <w:start w:val="1"/>
      <w:numFmt w:val="decimal"/>
      <w:lvlText w:val="%4."/>
      <w:lvlJc w:val="left"/>
      <w:pPr>
        <w:tabs>
          <w:tab w:val="num" w:pos="2880"/>
        </w:tabs>
        <w:ind w:left="2880" w:hanging="360"/>
      </w:pPr>
    </w:lvl>
    <w:lvl w:ilvl="4" w:tplc="38408124" w:tentative="1">
      <w:start w:val="1"/>
      <w:numFmt w:val="decimal"/>
      <w:lvlText w:val="%5."/>
      <w:lvlJc w:val="left"/>
      <w:pPr>
        <w:tabs>
          <w:tab w:val="num" w:pos="3600"/>
        </w:tabs>
        <w:ind w:left="3600" w:hanging="360"/>
      </w:pPr>
    </w:lvl>
    <w:lvl w:ilvl="5" w:tplc="B93CB046" w:tentative="1">
      <w:start w:val="1"/>
      <w:numFmt w:val="decimal"/>
      <w:lvlText w:val="%6."/>
      <w:lvlJc w:val="left"/>
      <w:pPr>
        <w:tabs>
          <w:tab w:val="num" w:pos="4320"/>
        </w:tabs>
        <w:ind w:left="4320" w:hanging="360"/>
      </w:pPr>
    </w:lvl>
    <w:lvl w:ilvl="6" w:tplc="DE88CAD6" w:tentative="1">
      <w:start w:val="1"/>
      <w:numFmt w:val="decimal"/>
      <w:lvlText w:val="%7."/>
      <w:lvlJc w:val="left"/>
      <w:pPr>
        <w:tabs>
          <w:tab w:val="num" w:pos="5040"/>
        </w:tabs>
        <w:ind w:left="5040" w:hanging="360"/>
      </w:pPr>
    </w:lvl>
    <w:lvl w:ilvl="7" w:tplc="23F8460A" w:tentative="1">
      <w:start w:val="1"/>
      <w:numFmt w:val="decimal"/>
      <w:lvlText w:val="%8."/>
      <w:lvlJc w:val="left"/>
      <w:pPr>
        <w:tabs>
          <w:tab w:val="num" w:pos="5760"/>
        </w:tabs>
        <w:ind w:left="5760" w:hanging="360"/>
      </w:pPr>
    </w:lvl>
    <w:lvl w:ilvl="8" w:tplc="3AC4FFA8" w:tentative="1">
      <w:start w:val="1"/>
      <w:numFmt w:val="decimal"/>
      <w:lvlText w:val="%9."/>
      <w:lvlJc w:val="left"/>
      <w:pPr>
        <w:tabs>
          <w:tab w:val="num" w:pos="6480"/>
        </w:tabs>
        <w:ind w:left="6480" w:hanging="360"/>
      </w:pPr>
    </w:lvl>
  </w:abstractNum>
  <w:abstractNum w:abstractNumId="27" w15:restartNumberingAfterBreak="0">
    <w:nsid w:val="527E6A4D"/>
    <w:multiLevelType w:val="hybridMultilevel"/>
    <w:tmpl w:val="A8EE31B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8" w15:restartNumberingAfterBreak="0">
    <w:nsid w:val="576D2C26"/>
    <w:multiLevelType w:val="hybridMultilevel"/>
    <w:tmpl w:val="E25C8DF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9" w15:restartNumberingAfterBreak="0">
    <w:nsid w:val="5FE528F8"/>
    <w:multiLevelType w:val="hybridMultilevel"/>
    <w:tmpl w:val="C7F45AC2"/>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0" w15:restartNumberingAfterBreak="0">
    <w:nsid w:val="60A158C5"/>
    <w:multiLevelType w:val="hybridMultilevel"/>
    <w:tmpl w:val="A8DC8820"/>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31" w15:restartNumberingAfterBreak="0">
    <w:nsid w:val="692C1BF5"/>
    <w:multiLevelType w:val="hybridMultilevel"/>
    <w:tmpl w:val="7CAA1714"/>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2" w15:restartNumberingAfterBreak="0">
    <w:nsid w:val="692E6602"/>
    <w:multiLevelType w:val="hybridMultilevel"/>
    <w:tmpl w:val="4FF4CAA2"/>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3" w15:restartNumberingAfterBreak="0">
    <w:nsid w:val="74163E30"/>
    <w:multiLevelType w:val="hybridMultilevel"/>
    <w:tmpl w:val="0C14C7F8"/>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4" w15:restartNumberingAfterBreak="0">
    <w:nsid w:val="74A36340"/>
    <w:multiLevelType w:val="hybridMultilevel"/>
    <w:tmpl w:val="F7CCE514"/>
    <w:lvl w:ilvl="0" w:tplc="D534EE1A">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15:restartNumberingAfterBreak="0">
    <w:nsid w:val="7C5D52C5"/>
    <w:multiLevelType w:val="hybridMultilevel"/>
    <w:tmpl w:val="3D1A976E"/>
    <w:lvl w:ilvl="0" w:tplc="D1621530">
      <w:start w:val="1"/>
      <w:numFmt w:val="decimal"/>
      <w:lvlText w:val="%1."/>
      <w:lvlJc w:val="left"/>
      <w:pPr>
        <w:tabs>
          <w:tab w:val="num" w:pos="360"/>
        </w:tabs>
        <w:ind w:left="360" w:hanging="360"/>
      </w:pPr>
    </w:lvl>
    <w:lvl w:ilvl="1" w:tplc="1EA62452" w:tentative="1">
      <w:start w:val="1"/>
      <w:numFmt w:val="decimal"/>
      <w:lvlText w:val="%2."/>
      <w:lvlJc w:val="left"/>
      <w:pPr>
        <w:tabs>
          <w:tab w:val="num" w:pos="1080"/>
        </w:tabs>
        <w:ind w:left="1080" w:hanging="360"/>
      </w:pPr>
    </w:lvl>
    <w:lvl w:ilvl="2" w:tplc="D8CA5958" w:tentative="1">
      <w:start w:val="1"/>
      <w:numFmt w:val="decimal"/>
      <w:lvlText w:val="%3."/>
      <w:lvlJc w:val="left"/>
      <w:pPr>
        <w:tabs>
          <w:tab w:val="num" w:pos="1800"/>
        </w:tabs>
        <w:ind w:left="1800" w:hanging="360"/>
      </w:pPr>
    </w:lvl>
    <w:lvl w:ilvl="3" w:tplc="1C66F98E" w:tentative="1">
      <w:start w:val="1"/>
      <w:numFmt w:val="decimal"/>
      <w:lvlText w:val="%4."/>
      <w:lvlJc w:val="left"/>
      <w:pPr>
        <w:tabs>
          <w:tab w:val="num" w:pos="2520"/>
        </w:tabs>
        <w:ind w:left="2520" w:hanging="360"/>
      </w:pPr>
    </w:lvl>
    <w:lvl w:ilvl="4" w:tplc="5E0E9870" w:tentative="1">
      <w:start w:val="1"/>
      <w:numFmt w:val="decimal"/>
      <w:lvlText w:val="%5."/>
      <w:lvlJc w:val="left"/>
      <w:pPr>
        <w:tabs>
          <w:tab w:val="num" w:pos="3240"/>
        </w:tabs>
        <w:ind w:left="3240" w:hanging="360"/>
      </w:pPr>
    </w:lvl>
    <w:lvl w:ilvl="5" w:tplc="941C7E90" w:tentative="1">
      <w:start w:val="1"/>
      <w:numFmt w:val="decimal"/>
      <w:lvlText w:val="%6."/>
      <w:lvlJc w:val="left"/>
      <w:pPr>
        <w:tabs>
          <w:tab w:val="num" w:pos="3960"/>
        </w:tabs>
        <w:ind w:left="3960" w:hanging="360"/>
      </w:pPr>
    </w:lvl>
    <w:lvl w:ilvl="6" w:tplc="C02C0B1E" w:tentative="1">
      <w:start w:val="1"/>
      <w:numFmt w:val="decimal"/>
      <w:lvlText w:val="%7."/>
      <w:lvlJc w:val="left"/>
      <w:pPr>
        <w:tabs>
          <w:tab w:val="num" w:pos="4680"/>
        </w:tabs>
        <w:ind w:left="4680" w:hanging="360"/>
      </w:pPr>
    </w:lvl>
    <w:lvl w:ilvl="7" w:tplc="D3E49344" w:tentative="1">
      <w:start w:val="1"/>
      <w:numFmt w:val="decimal"/>
      <w:lvlText w:val="%8."/>
      <w:lvlJc w:val="left"/>
      <w:pPr>
        <w:tabs>
          <w:tab w:val="num" w:pos="5400"/>
        </w:tabs>
        <w:ind w:left="5400" w:hanging="360"/>
      </w:pPr>
    </w:lvl>
    <w:lvl w:ilvl="8" w:tplc="34A4E14E" w:tentative="1">
      <w:start w:val="1"/>
      <w:numFmt w:val="decimal"/>
      <w:lvlText w:val="%9."/>
      <w:lvlJc w:val="left"/>
      <w:pPr>
        <w:tabs>
          <w:tab w:val="num" w:pos="6120"/>
        </w:tabs>
        <w:ind w:left="6120" w:hanging="360"/>
      </w:pPr>
    </w:lvl>
  </w:abstractNum>
  <w:abstractNum w:abstractNumId="36" w15:restartNumberingAfterBreak="0">
    <w:nsid w:val="7ECB0DD1"/>
    <w:multiLevelType w:val="hybridMultilevel"/>
    <w:tmpl w:val="7C22C108"/>
    <w:lvl w:ilvl="0" w:tplc="300A0009">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7" w15:restartNumberingAfterBreak="0">
    <w:nsid w:val="7F622326"/>
    <w:multiLevelType w:val="hybridMultilevel"/>
    <w:tmpl w:val="5AD64F26"/>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num w:numId="1">
    <w:abstractNumId w:val="37"/>
  </w:num>
  <w:num w:numId="2">
    <w:abstractNumId w:val="31"/>
  </w:num>
  <w:num w:numId="3">
    <w:abstractNumId w:val="32"/>
  </w:num>
  <w:num w:numId="4">
    <w:abstractNumId w:val="20"/>
  </w:num>
  <w:num w:numId="5">
    <w:abstractNumId w:val="4"/>
  </w:num>
  <w:num w:numId="6">
    <w:abstractNumId w:val="27"/>
  </w:num>
  <w:num w:numId="7">
    <w:abstractNumId w:val="5"/>
  </w:num>
  <w:num w:numId="8">
    <w:abstractNumId w:val="14"/>
  </w:num>
  <w:num w:numId="9">
    <w:abstractNumId w:val="23"/>
  </w:num>
  <w:num w:numId="10">
    <w:abstractNumId w:val="24"/>
  </w:num>
  <w:num w:numId="11">
    <w:abstractNumId w:val="22"/>
  </w:num>
  <w:num w:numId="12">
    <w:abstractNumId w:val="18"/>
  </w:num>
  <w:num w:numId="13">
    <w:abstractNumId w:val="2"/>
  </w:num>
  <w:num w:numId="14">
    <w:abstractNumId w:val="30"/>
  </w:num>
  <w:num w:numId="15">
    <w:abstractNumId w:val="16"/>
  </w:num>
  <w:num w:numId="16">
    <w:abstractNumId w:val="12"/>
  </w:num>
  <w:num w:numId="17">
    <w:abstractNumId w:val="13"/>
  </w:num>
  <w:num w:numId="18">
    <w:abstractNumId w:val="19"/>
  </w:num>
  <w:num w:numId="19">
    <w:abstractNumId w:val="9"/>
  </w:num>
  <w:num w:numId="20">
    <w:abstractNumId w:val="0"/>
  </w:num>
  <w:num w:numId="21">
    <w:abstractNumId w:val="15"/>
  </w:num>
  <w:num w:numId="22">
    <w:abstractNumId w:val="29"/>
  </w:num>
  <w:num w:numId="23">
    <w:abstractNumId w:val="6"/>
  </w:num>
  <w:num w:numId="24">
    <w:abstractNumId w:val="7"/>
  </w:num>
  <w:num w:numId="25">
    <w:abstractNumId w:val="8"/>
  </w:num>
  <w:num w:numId="26">
    <w:abstractNumId w:val="21"/>
  </w:num>
  <w:num w:numId="27">
    <w:abstractNumId w:val="26"/>
  </w:num>
  <w:num w:numId="28">
    <w:abstractNumId w:val="3"/>
  </w:num>
  <w:num w:numId="29">
    <w:abstractNumId w:val="10"/>
  </w:num>
  <w:num w:numId="30">
    <w:abstractNumId w:val="35"/>
  </w:num>
  <w:num w:numId="31">
    <w:abstractNumId w:val="1"/>
  </w:num>
  <w:num w:numId="32">
    <w:abstractNumId w:val="17"/>
  </w:num>
  <w:num w:numId="33">
    <w:abstractNumId w:val="36"/>
  </w:num>
  <w:num w:numId="34">
    <w:abstractNumId w:val="25"/>
  </w:num>
  <w:num w:numId="35">
    <w:abstractNumId w:val="11"/>
  </w:num>
  <w:num w:numId="36">
    <w:abstractNumId w:val="33"/>
  </w:num>
  <w:num w:numId="37">
    <w:abstractNumId w:val="28"/>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028"/>
    <w:rsid w:val="00004B4B"/>
    <w:rsid w:val="00010696"/>
    <w:rsid w:val="00011530"/>
    <w:rsid w:val="00016F44"/>
    <w:rsid w:val="00036BB3"/>
    <w:rsid w:val="0004415C"/>
    <w:rsid w:val="000459DC"/>
    <w:rsid w:val="00051828"/>
    <w:rsid w:val="00053024"/>
    <w:rsid w:val="00053572"/>
    <w:rsid w:val="00065C78"/>
    <w:rsid w:val="00074D81"/>
    <w:rsid w:val="00075A82"/>
    <w:rsid w:val="00090B61"/>
    <w:rsid w:val="000926F9"/>
    <w:rsid w:val="000930F6"/>
    <w:rsid w:val="00094149"/>
    <w:rsid w:val="00097177"/>
    <w:rsid w:val="000A0C1E"/>
    <w:rsid w:val="000D11CC"/>
    <w:rsid w:val="000D5D83"/>
    <w:rsid w:val="000D77CB"/>
    <w:rsid w:val="000E6441"/>
    <w:rsid w:val="0010032D"/>
    <w:rsid w:val="00104A26"/>
    <w:rsid w:val="0011051D"/>
    <w:rsid w:val="00110552"/>
    <w:rsid w:val="00123B4C"/>
    <w:rsid w:val="001314B7"/>
    <w:rsid w:val="00133D37"/>
    <w:rsid w:val="00137230"/>
    <w:rsid w:val="00141291"/>
    <w:rsid w:val="0014482B"/>
    <w:rsid w:val="00147327"/>
    <w:rsid w:val="00150BD8"/>
    <w:rsid w:val="00151165"/>
    <w:rsid w:val="00153ECC"/>
    <w:rsid w:val="0015568A"/>
    <w:rsid w:val="00176753"/>
    <w:rsid w:val="00182826"/>
    <w:rsid w:val="00185450"/>
    <w:rsid w:val="0018573B"/>
    <w:rsid w:val="00186B88"/>
    <w:rsid w:val="00186CC6"/>
    <w:rsid w:val="001878CE"/>
    <w:rsid w:val="001905F2"/>
    <w:rsid w:val="00190977"/>
    <w:rsid w:val="00194D90"/>
    <w:rsid w:val="001A1757"/>
    <w:rsid w:val="001B1018"/>
    <w:rsid w:val="001B1640"/>
    <w:rsid w:val="001B16FC"/>
    <w:rsid w:val="001B3BEF"/>
    <w:rsid w:val="001B3FBA"/>
    <w:rsid w:val="001C087E"/>
    <w:rsid w:val="001C26B0"/>
    <w:rsid w:val="001C76F8"/>
    <w:rsid w:val="001D3045"/>
    <w:rsid w:val="001E26C2"/>
    <w:rsid w:val="001E3004"/>
    <w:rsid w:val="001F4B5D"/>
    <w:rsid w:val="00204F05"/>
    <w:rsid w:val="0021060B"/>
    <w:rsid w:val="00216D07"/>
    <w:rsid w:val="002214A1"/>
    <w:rsid w:val="002325B2"/>
    <w:rsid w:val="00233F2B"/>
    <w:rsid w:val="00254AB7"/>
    <w:rsid w:val="00257158"/>
    <w:rsid w:val="002761BF"/>
    <w:rsid w:val="00283541"/>
    <w:rsid w:val="00284EFA"/>
    <w:rsid w:val="0029003C"/>
    <w:rsid w:val="002A581E"/>
    <w:rsid w:val="002B198C"/>
    <w:rsid w:val="002D282C"/>
    <w:rsid w:val="002D583D"/>
    <w:rsid w:val="002D648D"/>
    <w:rsid w:val="002D6E04"/>
    <w:rsid w:val="002F13F5"/>
    <w:rsid w:val="0031726C"/>
    <w:rsid w:val="00323DA8"/>
    <w:rsid w:val="00327C1B"/>
    <w:rsid w:val="00330C58"/>
    <w:rsid w:val="0033668A"/>
    <w:rsid w:val="00336C3D"/>
    <w:rsid w:val="003449B1"/>
    <w:rsid w:val="003451B1"/>
    <w:rsid w:val="00347328"/>
    <w:rsid w:val="00360D6D"/>
    <w:rsid w:val="00361FF6"/>
    <w:rsid w:val="00375CF2"/>
    <w:rsid w:val="00377D74"/>
    <w:rsid w:val="0038020B"/>
    <w:rsid w:val="0039101F"/>
    <w:rsid w:val="0039218D"/>
    <w:rsid w:val="00394E34"/>
    <w:rsid w:val="003B2943"/>
    <w:rsid w:val="003B567B"/>
    <w:rsid w:val="003B7A95"/>
    <w:rsid w:val="003C5C7D"/>
    <w:rsid w:val="003C6D5A"/>
    <w:rsid w:val="003E0BEA"/>
    <w:rsid w:val="003E1326"/>
    <w:rsid w:val="003E7F7B"/>
    <w:rsid w:val="003F5A08"/>
    <w:rsid w:val="00417A70"/>
    <w:rsid w:val="004240E8"/>
    <w:rsid w:val="00432ECD"/>
    <w:rsid w:val="0043680D"/>
    <w:rsid w:val="00437C05"/>
    <w:rsid w:val="004402F7"/>
    <w:rsid w:val="00440AE4"/>
    <w:rsid w:val="00441FB7"/>
    <w:rsid w:val="00442179"/>
    <w:rsid w:val="00454EC7"/>
    <w:rsid w:val="00461159"/>
    <w:rsid w:val="00461C8D"/>
    <w:rsid w:val="00461F8E"/>
    <w:rsid w:val="004630D6"/>
    <w:rsid w:val="00491AFB"/>
    <w:rsid w:val="004942BB"/>
    <w:rsid w:val="004A205F"/>
    <w:rsid w:val="004A2965"/>
    <w:rsid w:val="004A2CA2"/>
    <w:rsid w:val="004B4533"/>
    <w:rsid w:val="004C2950"/>
    <w:rsid w:val="004C34F2"/>
    <w:rsid w:val="004C6EE3"/>
    <w:rsid w:val="004D214B"/>
    <w:rsid w:val="004E7EA8"/>
    <w:rsid w:val="00502AE5"/>
    <w:rsid w:val="00505E77"/>
    <w:rsid w:val="00516E62"/>
    <w:rsid w:val="00522340"/>
    <w:rsid w:val="00522EEC"/>
    <w:rsid w:val="00547E66"/>
    <w:rsid w:val="00550FB7"/>
    <w:rsid w:val="0055489D"/>
    <w:rsid w:val="00556A14"/>
    <w:rsid w:val="005659CE"/>
    <w:rsid w:val="00581470"/>
    <w:rsid w:val="005831E6"/>
    <w:rsid w:val="005834C3"/>
    <w:rsid w:val="005A12AC"/>
    <w:rsid w:val="005B3D2F"/>
    <w:rsid w:val="005C3AD4"/>
    <w:rsid w:val="005C4091"/>
    <w:rsid w:val="005D68F4"/>
    <w:rsid w:val="005F3F6E"/>
    <w:rsid w:val="00601012"/>
    <w:rsid w:val="00603F8F"/>
    <w:rsid w:val="0061342E"/>
    <w:rsid w:val="0061462C"/>
    <w:rsid w:val="006212BF"/>
    <w:rsid w:val="00623585"/>
    <w:rsid w:val="0062544A"/>
    <w:rsid w:val="00627DE4"/>
    <w:rsid w:val="00630FC2"/>
    <w:rsid w:val="00634344"/>
    <w:rsid w:val="006358A2"/>
    <w:rsid w:val="00644662"/>
    <w:rsid w:val="0065087F"/>
    <w:rsid w:val="006512CA"/>
    <w:rsid w:val="00654B20"/>
    <w:rsid w:val="0066202C"/>
    <w:rsid w:val="00662774"/>
    <w:rsid w:val="0066284E"/>
    <w:rsid w:val="006858BE"/>
    <w:rsid w:val="00686D50"/>
    <w:rsid w:val="006971E9"/>
    <w:rsid w:val="006A6313"/>
    <w:rsid w:val="006B31B9"/>
    <w:rsid w:val="006C1783"/>
    <w:rsid w:val="006C6075"/>
    <w:rsid w:val="006E1CD5"/>
    <w:rsid w:val="006E348B"/>
    <w:rsid w:val="006E54B5"/>
    <w:rsid w:val="006E580B"/>
    <w:rsid w:val="00704D57"/>
    <w:rsid w:val="00720FDD"/>
    <w:rsid w:val="0072484C"/>
    <w:rsid w:val="00730312"/>
    <w:rsid w:val="0074072B"/>
    <w:rsid w:val="007555EE"/>
    <w:rsid w:val="007568C6"/>
    <w:rsid w:val="00767F97"/>
    <w:rsid w:val="007726D8"/>
    <w:rsid w:val="007731C6"/>
    <w:rsid w:val="00775727"/>
    <w:rsid w:val="00784D82"/>
    <w:rsid w:val="0078554B"/>
    <w:rsid w:val="0078797D"/>
    <w:rsid w:val="007901B6"/>
    <w:rsid w:val="007914C1"/>
    <w:rsid w:val="007915B9"/>
    <w:rsid w:val="007A3D08"/>
    <w:rsid w:val="007A48AF"/>
    <w:rsid w:val="007A5EB0"/>
    <w:rsid w:val="007A781F"/>
    <w:rsid w:val="007C4C71"/>
    <w:rsid w:val="007D7F0D"/>
    <w:rsid w:val="00832A6F"/>
    <w:rsid w:val="00833272"/>
    <w:rsid w:val="0083466B"/>
    <w:rsid w:val="00834DF1"/>
    <w:rsid w:val="00835474"/>
    <w:rsid w:val="008357DC"/>
    <w:rsid w:val="00835D65"/>
    <w:rsid w:val="00841134"/>
    <w:rsid w:val="00843A08"/>
    <w:rsid w:val="00844C1A"/>
    <w:rsid w:val="0085153C"/>
    <w:rsid w:val="00855BAF"/>
    <w:rsid w:val="00863C01"/>
    <w:rsid w:val="0086406E"/>
    <w:rsid w:val="008650F7"/>
    <w:rsid w:val="0087087C"/>
    <w:rsid w:val="00877F2F"/>
    <w:rsid w:val="0088335E"/>
    <w:rsid w:val="008909EB"/>
    <w:rsid w:val="00890CB6"/>
    <w:rsid w:val="0089575B"/>
    <w:rsid w:val="008A0772"/>
    <w:rsid w:val="008B0CEE"/>
    <w:rsid w:val="008B641F"/>
    <w:rsid w:val="008C040B"/>
    <w:rsid w:val="008C47C9"/>
    <w:rsid w:val="008D2716"/>
    <w:rsid w:val="008D4A66"/>
    <w:rsid w:val="008D73E2"/>
    <w:rsid w:val="008D7B6C"/>
    <w:rsid w:val="008E022C"/>
    <w:rsid w:val="008E5011"/>
    <w:rsid w:val="008F0201"/>
    <w:rsid w:val="00903278"/>
    <w:rsid w:val="00905C30"/>
    <w:rsid w:val="00907863"/>
    <w:rsid w:val="009124D4"/>
    <w:rsid w:val="00914BDE"/>
    <w:rsid w:val="009264EC"/>
    <w:rsid w:val="00932063"/>
    <w:rsid w:val="00933DCD"/>
    <w:rsid w:val="00936BEC"/>
    <w:rsid w:val="00943707"/>
    <w:rsid w:val="0094405E"/>
    <w:rsid w:val="00944C42"/>
    <w:rsid w:val="00947219"/>
    <w:rsid w:val="00962FB6"/>
    <w:rsid w:val="00966E68"/>
    <w:rsid w:val="00971BFB"/>
    <w:rsid w:val="009753CE"/>
    <w:rsid w:val="00975A74"/>
    <w:rsid w:val="00982D01"/>
    <w:rsid w:val="00984A32"/>
    <w:rsid w:val="00992B3D"/>
    <w:rsid w:val="009A0450"/>
    <w:rsid w:val="009A6A30"/>
    <w:rsid w:val="009A7E36"/>
    <w:rsid w:val="009B186A"/>
    <w:rsid w:val="009C272C"/>
    <w:rsid w:val="009C5CB4"/>
    <w:rsid w:val="009C665F"/>
    <w:rsid w:val="009D4476"/>
    <w:rsid w:val="009E3341"/>
    <w:rsid w:val="009E5426"/>
    <w:rsid w:val="009F4C41"/>
    <w:rsid w:val="009F5145"/>
    <w:rsid w:val="00A041F4"/>
    <w:rsid w:val="00A13A66"/>
    <w:rsid w:val="00A17C62"/>
    <w:rsid w:val="00A224EA"/>
    <w:rsid w:val="00A328E3"/>
    <w:rsid w:val="00A44340"/>
    <w:rsid w:val="00A46107"/>
    <w:rsid w:val="00A5319F"/>
    <w:rsid w:val="00A6312D"/>
    <w:rsid w:val="00A651C4"/>
    <w:rsid w:val="00A678E4"/>
    <w:rsid w:val="00A80F89"/>
    <w:rsid w:val="00A84737"/>
    <w:rsid w:val="00A95EA1"/>
    <w:rsid w:val="00AA6B67"/>
    <w:rsid w:val="00AC0AA4"/>
    <w:rsid w:val="00AC5070"/>
    <w:rsid w:val="00AD602A"/>
    <w:rsid w:val="00AE0367"/>
    <w:rsid w:val="00AE7BC7"/>
    <w:rsid w:val="00AF5AEE"/>
    <w:rsid w:val="00B0280C"/>
    <w:rsid w:val="00B0792B"/>
    <w:rsid w:val="00B106F9"/>
    <w:rsid w:val="00B14444"/>
    <w:rsid w:val="00B162FE"/>
    <w:rsid w:val="00B17EA5"/>
    <w:rsid w:val="00B26607"/>
    <w:rsid w:val="00B304F9"/>
    <w:rsid w:val="00B36508"/>
    <w:rsid w:val="00B37DAD"/>
    <w:rsid w:val="00B41FAA"/>
    <w:rsid w:val="00B550C4"/>
    <w:rsid w:val="00B60559"/>
    <w:rsid w:val="00B82BF3"/>
    <w:rsid w:val="00B83D7C"/>
    <w:rsid w:val="00B97B76"/>
    <w:rsid w:val="00BA64F1"/>
    <w:rsid w:val="00BA7926"/>
    <w:rsid w:val="00BB2CA7"/>
    <w:rsid w:val="00BB3224"/>
    <w:rsid w:val="00BB5286"/>
    <w:rsid w:val="00BB56AC"/>
    <w:rsid w:val="00BC248C"/>
    <w:rsid w:val="00BC3BDF"/>
    <w:rsid w:val="00BD0FEE"/>
    <w:rsid w:val="00BD2867"/>
    <w:rsid w:val="00BD5856"/>
    <w:rsid w:val="00BE499B"/>
    <w:rsid w:val="00BE5826"/>
    <w:rsid w:val="00BF2ABF"/>
    <w:rsid w:val="00BF7EE3"/>
    <w:rsid w:val="00C35026"/>
    <w:rsid w:val="00C35953"/>
    <w:rsid w:val="00C46AFE"/>
    <w:rsid w:val="00C5660A"/>
    <w:rsid w:val="00C6367C"/>
    <w:rsid w:val="00C651CF"/>
    <w:rsid w:val="00C703F7"/>
    <w:rsid w:val="00C704E2"/>
    <w:rsid w:val="00C712E6"/>
    <w:rsid w:val="00C85950"/>
    <w:rsid w:val="00C903E0"/>
    <w:rsid w:val="00C91953"/>
    <w:rsid w:val="00C9626E"/>
    <w:rsid w:val="00C96EC9"/>
    <w:rsid w:val="00C97ECD"/>
    <w:rsid w:val="00CA0ADE"/>
    <w:rsid w:val="00CB5036"/>
    <w:rsid w:val="00CB5839"/>
    <w:rsid w:val="00CC3271"/>
    <w:rsid w:val="00CC334D"/>
    <w:rsid w:val="00CC4321"/>
    <w:rsid w:val="00CC5D60"/>
    <w:rsid w:val="00CC74C5"/>
    <w:rsid w:val="00CD5C67"/>
    <w:rsid w:val="00CF1509"/>
    <w:rsid w:val="00D03486"/>
    <w:rsid w:val="00D03F5F"/>
    <w:rsid w:val="00D17C98"/>
    <w:rsid w:val="00D20172"/>
    <w:rsid w:val="00D214F6"/>
    <w:rsid w:val="00D277ED"/>
    <w:rsid w:val="00D32198"/>
    <w:rsid w:val="00D32724"/>
    <w:rsid w:val="00D35DC9"/>
    <w:rsid w:val="00D375A0"/>
    <w:rsid w:val="00D41706"/>
    <w:rsid w:val="00D43830"/>
    <w:rsid w:val="00D44258"/>
    <w:rsid w:val="00D44D82"/>
    <w:rsid w:val="00D50A6A"/>
    <w:rsid w:val="00D51E46"/>
    <w:rsid w:val="00D53A1F"/>
    <w:rsid w:val="00D564BF"/>
    <w:rsid w:val="00D6268F"/>
    <w:rsid w:val="00D657D0"/>
    <w:rsid w:val="00D76862"/>
    <w:rsid w:val="00D76E89"/>
    <w:rsid w:val="00D85FF7"/>
    <w:rsid w:val="00D946C6"/>
    <w:rsid w:val="00D96AB7"/>
    <w:rsid w:val="00DA70DC"/>
    <w:rsid w:val="00DA7D10"/>
    <w:rsid w:val="00DB1F3D"/>
    <w:rsid w:val="00DB65D5"/>
    <w:rsid w:val="00DD153C"/>
    <w:rsid w:val="00DD505C"/>
    <w:rsid w:val="00DE6678"/>
    <w:rsid w:val="00DF1565"/>
    <w:rsid w:val="00E04278"/>
    <w:rsid w:val="00E137C4"/>
    <w:rsid w:val="00E170EA"/>
    <w:rsid w:val="00E230BA"/>
    <w:rsid w:val="00E24D0C"/>
    <w:rsid w:val="00E3666C"/>
    <w:rsid w:val="00E3685D"/>
    <w:rsid w:val="00E57ABF"/>
    <w:rsid w:val="00E63292"/>
    <w:rsid w:val="00E66A0F"/>
    <w:rsid w:val="00E76FA0"/>
    <w:rsid w:val="00E806E6"/>
    <w:rsid w:val="00E903F5"/>
    <w:rsid w:val="00E91782"/>
    <w:rsid w:val="00E950A4"/>
    <w:rsid w:val="00EA2DA3"/>
    <w:rsid w:val="00EA4A84"/>
    <w:rsid w:val="00EB7028"/>
    <w:rsid w:val="00EB7A01"/>
    <w:rsid w:val="00EC04FD"/>
    <w:rsid w:val="00EC2248"/>
    <w:rsid w:val="00EC7B95"/>
    <w:rsid w:val="00EC7C08"/>
    <w:rsid w:val="00ED51D8"/>
    <w:rsid w:val="00EE5600"/>
    <w:rsid w:val="00EF175F"/>
    <w:rsid w:val="00EF7C10"/>
    <w:rsid w:val="00F02202"/>
    <w:rsid w:val="00F03ED6"/>
    <w:rsid w:val="00F1103D"/>
    <w:rsid w:val="00F204FD"/>
    <w:rsid w:val="00F21A7F"/>
    <w:rsid w:val="00F228E1"/>
    <w:rsid w:val="00F35918"/>
    <w:rsid w:val="00F44FBC"/>
    <w:rsid w:val="00F54EED"/>
    <w:rsid w:val="00F649A2"/>
    <w:rsid w:val="00F710D7"/>
    <w:rsid w:val="00F720E9"/>
    <w:rsid w:val="00F72B98"/>
    <w:rsid w:val="00F84C61"/>
    <w:rsid w:val="00F9445C"/>
    <w:rsid w:val="00F94C24"/>
    <w:rsid w:val="00F95DDE"/>
    <w:rsid w:val="00FA441B"/>
    <w:rsid w:val="00FB4CE6"/>
    <w:rsid w:val="00FB53DB"/>
    <w:rsid w:val="00FD6566"/>
    <w:rsid w:val="00FF563A"/>
    <w:rsid w:val="00FF61A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0B945"/>
  <w15:chartTrackingRefBased/>
  <w15:docId w15:val="{FB7A0E9B-5B1D-4188-AFCE-38857D4DC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CA0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CA0AD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CA0AD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66E68"/>
    <w:pPr>
      <w:ind w:left="720"/>
      <w:contextualSpacing/>
    </w:pPr>
  </w:style>
  <w:style w:type="character" w:styleId="Hipervnculo">
    <w:name w:val="Hyperlink"/>
    <w:basedOn w:val="Fuentedeprrafopredeter"/>
    <w:uiPriority w:val="99"/>
    <w:unhideWhenUsed/>
    <w:rsid w:val="00704D57"/>
    <w:rPr>
      <w:color w:val="0563C1" w:themeColor="hyperlink"/>
      <w:u w:val="single"/>
    </w:rPr>
  </w:style>
  <w:style w:type="paragraph" w:styleId="Textodeglobo">
    <w:name w:val="Balloon Text"/>
    <w:basedOn w:val="Normal"/>
    <w:link w:val="TextodegloboCar"/>
    <w:uiPriority w:val="99"/>
    <w:semiHidden/>
    <w:unhideWhenUsed/>
    <w:rsid w:val="00962F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2FB6"/>
    <w:rPr>
      <w:rFonts w:ascii="Segoe UI" w:hAnsi="Segoe UI" w:cs="Segoe UI"/>
      <w:sz w:val="18"/>
      <w:szCs w:val="18"/>
    </w:rPr>
  </w:style>
  <w:style w:type="table" w:styleId="Tablaconcuadrcula">
    <w:name w:val="Table Grid"/>
    <w:basedOn w:val="Tablanormal"/>
    <w:uiPriority w:val="59"/>
    <w:rsid w:val="00441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1clara-nfasis5">
    <w:name w:val="Grid Table 1 Light Accent 5"/>
    <w:basedOn w:val="Tablanormal"/>
    <w:uiPriority w:val="46"/>
    <w:rsid w:val="00441FB7"/>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decuadrcula4-nfasis5">
    <w:name w:val="Grid Table 4 Accent 5"/>
    <w:basedOn w:val="Tablanormal"/>
    <w:uiPriority w:val="49"/>
    <w:rsid w:val="00441FB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inespaciado">
    <w:name w:val="No Spacing"/>
    <w:uiPriority w:val="1"/>
    <w:qFormat/>
    <w:rsid w:val="00C651CF"/>
    <w:pPr>
      <w:spacing w:after="0" w:line="240" w:lineRule="auto"/>
    </w:pPr>
    <w:rPr>
      <w:rFonts w:ascii="Calibri" w:eastAsia="Calibri" w:hAnsi="Calibri" w:cs="Times New Roman"/>
      <w:lang w:val="es-ES"/>
    </w:rPr>
  </w:style>
  <w:style w:type="character" w:customStyle="1" w:styleId="Ttulo1Car">
    <w:name w:val="Título 1 Car"/>
    <w:basedOn w:val="Fuentedeprrafopredeter"/>
    <w:link w:val="Ttulo1"/>
    <w:uiPriority w:val="9"/>
    <w:rsid w:val="00CA0ADE"/>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semiHidden/>
    <w:rsid w:val="00CA0ADE"/>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semiHidden/>
    <w:rsid w:val="00CA0ADE"/>
    <w:rPr>
      <w:rFonts w:asciiTheme="majorHAnsi" w:eastAsiaTheme="majorEastAsia" w:hAnsiTheme="majorHAnsi" w:cstheme="majorBidi"/>
      <w:color w:val="1F4D78" w:themeColor="accent1" w:themeShade="7F"/>
      <w:sz w:val="24"/>
      <w:szCs w:val="24"/>
    </w:rPr>
  </w:style>
  <w:style w:type="paragraph" w:styleId="TtuloTDC">
    <w:name w:val="TOC Heading"/>
    <w:basedOn w:val="Ttulo1"/>
    <w:next w:val="Normal"/>
    <w:uiPriority w:val="39"/>
    <w:unhideWhenUsed/>
    <w:qFormat/>
    <w:rsid w:val="00CA0ADE"/>
    <w:pPr>
      <w:outlineLvl w:val="9"/>
    </w:pPr>
    <w:rPr>
      <w:lang w:eastAsia="es-EC"/>
    </w:rPr>
  </w:style>
  <w:style w:type="paragraph" w:styleId="TDC2">
    <w:name w:val="toc 2"/>
    <w:basedOn w:val="Normal"/>
    <w:next w:val="Normal"/>
    <w:autoRedefine/>
    <w:uiPriority w:val="39"/>
    <w:unhideWhenUsed/>
    <w:rsid w:val="00CA0ADE"/>
    <w:pPr>
      <w:spacing w:after="100"/>
      <w:ind w:left="220"/>
    </w:pPr>
    <w:rPr>
      <w:rFonts w:eastAsiaTheme="minorEastAsia" w:cs="Times New Roman"/>
      <w:lang w:eastAsia="es-EC"/>
    </w:rPr>
  </w:style>
  <w:style w:type="paragraph" w:styleId="TDC1">
    <w:name w:val="toc 1"/>
    <w:basedOn w:val="Normal"/>
    <w:next w:val="Normal"/>
    <w:autoRedefine/>
    <w:uiPriority w:val="39"/>
    <w:unhideWhenUsed/>
    <w:rsid w:val="00B304F9"/>
    <w:pPr>
      <w:tabs>
        <w:tab w:val="right" w:leader="dot" w:pos="8828"/>
      </w:tabs>
      <w:spacing w:after="100"/>
      <w:jc w:val="both"/>
    </w:pPr>
    <w:rPr>
      <w:rFonts w:eastAsiaTheme="minorEastAsia" w:cs="Times New Roman"/>
      <w:lang w:eastAsia="es-EC"/>
    </w:rPr>
  </w:style>
  <w:style w:type="paragraph" w:styleId="TDC3">
    <w:name w:val="toc 3"/>
    <w:basedOn w:val="Normal"/>
    <w:next w:val="Normal"/>
    <w:autoRedefine/>
    <w:uiPriority w:val="39"/>
    <w:unhideWhenUsed/>
    <w:rsid w:val="00CA0ADE"/>
    <w:pPr>
      <w:spacing w:after="100"/>
      <w:ind w:left="440"/>
    </w:pPr>
    <w:rPr>
      <w:rFonts w:eastAsiaTheme="minorEastAsia" w:cs="Times New Roman"/>
      <w:lang w:eastAsia="es-EC"/>
    </w:rPr>
  </w:style>
  <w:style w:type="paragraph" w:styleId="Encabezado">
    <w:name w:val="header"/>
    <w:basedOn w:val="Normal"/>
    <w:link w:val="EncabezadoCar"/>
    <w:uiPriority w:val="99"/>
    <w:unhideWhenUsed/>
    <w:rsid w:val="00EC7C0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C7C08"/>
  </w:style>
  <w:style w:type="paragraph" w:styleId="Piedepgina">
    <w:name w:val="footer"/>
    <w:basedOn w:val="Normal"/>
    <w:link w:val="PiedepginaCar"/>
    <w:uiPriority w:val="99"/>
    <w:unhideWhenUsed/>
    <w:rsid w:val="00EC7C0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C7C08"/>
  </w:style>
  <w:style w:type="table" w:styleId="Tabladecuadrcula1clara-nfasis6">
    <w:name w:val="Grid Table 1 Light Accent 6"/>
    <w:basedOn w:val="Tablanormal"/>
    <w:uiPriority w:val="46"/>
    <w:rsid w:val="00186B8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Textonotapie">
    <w:name w:val="footnote text"/>
    <w:basedOn w:val="Normal"/>
    <w:link w:val="TextonotapieCar"/>
    <w:uiPriority w:val="99"/>
    <w:unhideWhenUsed/>
    <w:rsid w:val="00D41706"/>
    <w:pPr>
      <w:spacing w:after="0" w:line="240" w:lineRule="auto"/>
    </w:pPr>
    <w:rPr>
      <w:sz w:val="20"/>
      <w:szCs w:val="20"/>
    </w:rPr>
  </w:style>
  <w:style w:type="character" w:customStyle="1" w:styleId="TextonotapieCar">
    <w:name w:val="Texto nota pie Car"/>
    <w:basedOn w:val="Fuentedeprrafopredeter"/>
    <w:link w:val="Textonotapie"/>
    <w:uiPriority w:val="99"/>
    <w:rsid w:val="00D41706"/>
    <w:rPr>
      <w:sz w:val="20"/>
      <w:szCs w:val="20"/>
    </w:rPr>
  </w:style>
  <w:style w:type="character" w:styleId="Refdenotaalpie">
    <w:name w:val="footnote reference"/>
    <w:basedOn w:val="Fuentedeprrafopredeter"/>
    <w:uiPriority w:val="99"/>
    <w:semiHidden/>
    <w:unhideWhenUsed/>
    <w:rsid w:val="00D41706"/>
    <w:rPr>
      <w:vertAlign w:val="superscript"/>
    </w:rPr>
  </w:style>
  <w:style w:type="paragraph" w:customStyle="1" w:styleId="APA">
    <w:name w:val="APA"/>
    <w:basedOn w:val="Normal"/>
    <w:qFormat/>
    <w:rsid w:val="00F204FD"/>
    <w:pPr>
      <w:spacing w:after="120" w:line="360" w:lineRule="auto"/>
      <w:jc w:val="both"/>
    </w:pPr>
    <w:rPr>
      <w:rFonts w:ascii="Segoe UI" w:hAnsi="Segoe UI" w:cs="Segoe UI"/>
    </w:rPr>
  </w:style>
  <w:style w:type="paragraph" w:customStyle="1" w:styleId="FUENTETABLAAPA">
    <w:name w:val="FUENTE TABLA APA"/>
    <w:basedOn w:val="Normal"/>
    <w:next w:val="Normal"/>
    <w:link w:val="FUENTETABLAAPACar"/>
    <w:qFormat/>
    <w:rsid w:val="00B36508"/>
  </w:style>
  <w:style w:type="character" w:customStyle="1" w:styleId="FUENTETABLAAPACar">
    <w:name w:val="FUENTE TABLA APA Car"/>
    <w:basedOn w:val="Fuentedeprrafopredeter"/>
    <w:link w:val="FUENTETABLAAPA"/>
    <w:rsid w:val="00B36508"/>
  </w:style>
  <w:style w:type="table" w:styleId="Tabladecuadrcula5oscura-nfasis4">
    <w:name w:val="Grid Table 5 Dark Accent 4"/>
    <w:basedOn w:val="Tablanormal"/>
    <w:uiPriority w:val="50"/>
    <w:rsid w:val="00B3650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customStyle="1" w:styleId="Grfico">
    <w:name w:val="Gráfico"/>
    <w:basedOn w:val="Normal"/>
    <w:link w:val="GrficoCar"/>
    <w:qFormat/>
    <w:rsid w:val="00B36508"/>
    <w:pPr>
      <w:spacing w:after="0" w:line="240" w:lineRule="auto"/>
      <w:jc w:val="both"/>
    </w:pPr>
    <w:rPr>
      <w:rFonts w:ascii="Segoe UI" w:hAnsi="Segoe UI"/>
      <w:i/>
      <w:noProof/>
      <w:sz w:val="18"/>
      <w:lang w:eastAsia="es-EC"/>
    </w:rPr>
  </w:style>
  <w:style w:type="character" w:customStyle="1" w:styleId="GrficoCar">
    <w:name w:val="Gráfico Car"/>
    <w:basedOn w:val="Fuentedeprrafopredeter"/>
    <w:link w:val="Grfico"/>
    <w:rsid w:val="00B36508"/>
    <w:rPr>
      <w:rFonts w:ascii="Segoe UI" w:hAnsi="Segoe UI"/>
      <w:i/>
      <w:noProof/>
      <w:sz w:val="18"/>
      <w:lang w:eastAsia="es-EC"/>
    </w:rPr>
  </w:style>
  <w:style w:type="paragraph" w:styleId="Bibliografa">
    <w:name w:val="Bibliography"/>
    <w:basedOn w:val="Normal"/>
    <w:next w:val="Normal"/>
    <w:uiPriority w:val="37"/>
    <w:unhideWhenUsed/>
    <w:rsid w:val="00697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4003">
      <w:bodyDiv w:val="1"/>
      <w:marLeft w:val="0"/>
      <w:marRight w:val="0"/>
      <w:marTop w:val="0"/>
      <w:marBottom w:val="0"/>
      <w:divBdr>
        <w:top w:val="none" w:sz="0" w:space="0" w:color="auto"/>
        <w:left w:val="none" w:sz="0" w:space="0" w:color="auto"/>
        <w:bottom w:val="none" w:sz="0" w:space="0" w:color="auto"/>
        <w:right w:val="none" w:sz="0" w:space="0" w:color="auto"/>
      </w:divBdr>
    </w:div>
    <w:div w:id="9525009">
      <w:bodyDiv w:val="1"/>
      <w:marLeft w:val="0"/>
      <w:marRight w:val="0"/>
      <w:marTop w:val="0"/>
      <w:marBottom w:val="0"/>
      <w:divBdr>
        <w:top w:val="none" w:sz="0" w:space="0" w:color="auto"/>
        <w:left w:val="none" w:sz="0" w:space="0" w:color="auto"/>
        <w:bottom w:val="none" w:sz="0" w:space="0" w:color="auto"/>
        <w:right w:val="none" w:sz="0" w:space="0" w:color="auto"/>
      </w:divBdr>
    </w:div>
    <w:div w:id="13046434">
      <w:bodyDiv w:val="1"/>
      <w:marLeft w:val="0"/>
      <w:marRight w:val="0"/>
      <w:marTop w:val="0"/>
      <w:marBottom w:val="0"/>
      <w:divBdr>
        <w:top w:val="none" w:sz="0" w:space="0" w:color="auto"/>
        <w:left w:val="none" w:sz="0" w:space="0" w:color="auto"/>
        <w:bottom w:val="none" w:sz="0" w:space="0" w:color="auto"/>
        <w:right w:val="none" w:sz="0" w:space="0" w:color="auto"/>
      </w:divBdr>
    </w:div>
    <w:div w:id="52505421">
      <w:bodyDiv w:val="1"/>
      <w:marLeft w:val="0"/>
      <w:marRight w:val="0"/>
      <w:marTop w:val="0"/>
      <w:marBottom w:val="0"/>
      <w:divBdr>
        <w:top w:val="none" w:sz="0" w:space="0" w:color="auto"/>
        <w:left w:val="none" w:sz="0" w:space="0" w:color="auto"/>
        <w:bottom w:val="none" w:sz="0" w:space="0" w:color="auto"/>
        <w:right w:val="none" w:sz="0" w:space="0" w:color="auto"/>
      </w:divBdr>
    </w:div>
    <w:div w:id="280695087">
      <w:bodyDiv w:val="1"/>
      <w:marLeft w:val="0"/>
      <w:marRight w:val="0"/>
      <w:marTop w:val="0"/>
      <w:marBottom w:val="0"/>
      <w:divBdr>
        <w:top w:val="none" w:sz="0" w:space="0" w:color="auto"/>
        <w:left w:val="none" w:sz="0" w:space="0" w:color="auto"/>
        <w:bottom w:val="none" w:sz="0" w:space="0" w:color="auto"/>
        <w:right w:val="none" w:sz="0" w:space="0" w:color="auto"/>
      </w:divBdr>
      <w:divsChild>
        <w:div w:id="562838963">
          <w:marLeft w:val="720"/>
          <w:marRight w:val="0"/>
          <w:marTop w:val="0"/>
          <w:marBottom w:val="0"/>
          <w:divBdr>
            <w:top w:val="none" w:sz="0" w:space="0" w:color="auto"/>
            <w:left w:val="none" w:sz="0" w:space="0" w:color="auto"/>
            <w:bottom w:val="none" w:sz="0" w:space="0" w:color="auto"/>
            <w:right w:val="none" w:sz="0" w:space="0" w:color="auto"/>
          </w:divBdr>
        </w:div>
        <w:div w:id="1826161234">
          <w:marLeft w:val="720"/>
          <w:marRight w:val="0"/>
          <w:marTop w:val="0"/>
          <w:marBottom w:val="0"/>
          <w:divBdr>
            <w:top w:val="none" w:sz="0" w:space="0" w:color="auto"/>
            <w:left w:val="none" w:sz="0" w:space="0" w:color="auto"/>
            <w:bottom w:val="none" w:sz="0" w:space="0" w:color="auto"/>
            <w:right w:val="none" w:sz="0" w:space="0" w:color="auto"/>
          </w:divBdr>
        </w:div>
        <w:div w:id="561020737">
          <w:marLeft w:val="720"/>
          <w:marRight w:val="0"/>
          <w:marTop w:val="0"/>
          <w:marBottom w:val="0"/>
          <w:divBdr>
            <w:top w:val="none" w:sz="0" w:space="0" w:color="auto"/>
            <w:left w:val="none" w:sz="0" w:space="0" w:color="auto"/>
            <w:bottom w:val="none" w:sz="0" w:space="0" w:color="auto"/>
            <w:right w:val="none" w:sz="0" w:space="0" w:color="auto"/>
          </w:divBdr>
        </w:div>
        <w:div w:id="533351034">
          <w:marLeft w:val="720"/>
          <w:marRight w:val="0"/>
          <w:marTop w:val="0"/>
          <w:marBottom w:val="0"/>
          <w:divBdr>
            <w:top w:val="none" w:sz="0" w:space="0" w:color="auto"/>
            <w:left w:val="none" w:sz="0" w:space="0" w:color="auto"/>
            <w:bottom w:val="none" w:sz="0" w:space="0" w:color="auto"/>
            <w:right w:val="none" w:sz="0" w:space="0" w:color="auto"/>
          </w:divBdr>
        </w:div>
        <w:div w:id="217909328">
          <w:marLeft w:val="720"/>
          <w:marRight w:val="0"/>
          <w:marTop w:val="0"/>
          <w:marBottom w:val="0"/>
          <w:divBdr>
            <w:top w:val="none" w:sz="0" w:space="0" w:color="auto"/>
            <w:left w:val="none" w:sz="0" w:space="0" w:color="auto"/>
            <w:bottom w:val="none" w:sz="0" w:space="0" w:color="auto"/>
            <w:right w:val="none" w:sz="0" w:space="0" w:color="auto"/>
          </w:divBdr>
        </w:div>
        <w:div w:id="1846048821">
          <w:marLeft w:val="720"/>
          <w:marRight w:val="0"/>
          <w:marTop w:val="0"/>
          <w:marBottom w:val="0"/>
          <w:divBdr>
            <w:top w:val="none" w:sz="0" w:space="0" w:color="auto"/>
            <w:left w:val="none" w:sz="0" w:space="0" w:color="auto"/>
            <w:bottom w:val="none" w:sz="0" w:space="0" w:color="auto"/>
            <w:right w:val="none" w:sz="0" w:space="0" w:color="auto"/>
          </w:divBdr>
        </w:div>
        <w:div w:id="1027171582">
          <w:marLeft w:val="720"/>
          <w:marRight w:val="0"/>
          <w:marTop w:val="0"/>
          <w:marBottom w:val="0"/>
          <w:divBdr>
            <w:top w:val="none" w:sz="0" w:space="0" w:color="auto"/>
            <w:left w:val="none" w:sz="0" w:space="0" w:color="auto"/>
            <w:bottom w:val="none" w:sz="0" w:space="0" w:color="auto"/>
            <w:right w:val="none" w:sz="0" w:space="0" w:color="auto"/>
          </w:divBdr>
        </w:div>
      </w:divsChild>
    </w:div>
    <w:div w:id="295112087">
      <w:bodyDiv w:val="1"/>
      <w:marLeft w:val="0"/>
      <w:marRight w:val="0"/>
      <w:marTop w:val="0"/>
      <w:marBottom w:val="0"/>
      <w:divBdr>
        <w:top w:val="none" w:sz="0" w:space="0" w:color="auto"/>
        <w:left w:val="none" w:sz="0" w:space="0" w:color="auto"/>
        <w:bottom w:val="none" w:sz="0" w:space="0" w:color="auto"/>
        <w:right w:val="none" w:sz="0" w:space="0" w:color="auto"/>
      </w:divBdr>
    </w:div>
    <w:div w:id="339359240">
      <w:bodyDiv w:val="1"/>
      <w:marLeft w:val="0"/>
      <w:marRight w:val="0"/>
      <w:marTop w:val="0"/>
      <w:marBottom w:val="0"/>
      <w:divBdr>
        <w:top w:val="none" w:sz="0" w:space="0" w:color="auto"/>
        <w:left w:val="none" w:sz="0" w:space="0" w:color="auto"/>
        <w:bottom w:val="none" w:sz="0" w:space="0" w:color="auto"/>
        <w:right w:val="none" w:sz="0" w:space="0" w:color="auto"/>
      </w:divBdr>
    </w:div>
    <w:div w:id="367528658">
      <w:bodyDiv w:val="1"/>
      <w:marLeft w:val="0"/>
      <w:marRight w:val="0"/>
      <w:marTop w:val="0"/>
      <w:marBottom w:val="0"/>
      <w:divBdr>
        <w:top w:val="none" w:sz="0" w:space="0" w:color="auto"/>
        <w:left w:val="none" w:sz="0" w:space="0" w:color="auto"/>
        <w:bottom w:val="none" w:sz="0" w:space="0" w:color="auto"/>
        <w:right w:val="none" w:sz="0" w:space="0" w:color="auto"/>
      </w:divBdr>
    </w:div>
    <w:div w:id="394857062">
      <w:bodyDiv w:val="1"/>
      <w:marLeft w:val="0"/>
      <w:marRight w:val="0"/>
      <w:marTop w:val="0"/>
      <w:marBottom w:val="0"/>
      <w:divBdr>
        <w:top w:val="none" w:sz="0" w:space="0" w:color="auto"/>
        <w:left w:val="none" w:sz="0" w:space="0" w:color="auto"/>
        <w:bottom w:val="none" w:sz="0" w:space="0" w:color="auto"/>
        <w:right w:val="none" w:sz="0" w:space="0" w:color="auto"/>
      </w:divBdr>
    </w:div>
    <w:div w:id="405345679">
      <w:bodyDiv w:val="1"/>
      <w:marLeft w:val="0"/>
      <w:marRight w:val="0"/>
      <w:marTop w:val="0"/>
      <w:marBottom w:val="0"/>
      <w:divBdr>
        <w:top w:val="none" w:sz="0" w:space="0" w:color="auto"/>
        <w:left w:val="none" w:sz="0" w:space="0" w:color="auto"/>
        <w:bottom w:val="none" w:sz="0" w:space="0" w:color="auto"/>
        <w:right w:val="none" w:sz="0" w:space="0" w:color="auto"/>
      </w:divBdr>
    </w:div>
    <w:div w:id="495613100">
      <w:bodyDiv w:val="1"/>
      <w:marLeft w:val="0"/>
      <w:marRight w:val="0"/>
      <w:marTop w:val="0"/>
      <w:marBottom w:val="0"/>
      <w:divBdr>
        <w:top w:val="none" w:sz="0" w:space="0" w:color="auto"/>
        <w:left w:val="none" w:sz="0" w:space="0" w:color="auto"/>
        <w:bottom w:val="none" w:sz="0" w:space="0" w:color="auto"/>
        <w:right w:val="none" w:sz="0" w:space="0" w:color="auto"/>
      </w:divBdr>
    </w:div>
    <w:div w:id="525681799">
      <w:bodyDiv w:val="1"/>
      <w:marLeft w:val="0"/>
      <w:marRight w:val="0"/>
      <w:marTop w:val="0"/>
      <w:marBottom w:val="0"/>
      <w:divBdr>
        <w:top w:val="none" w:sz="0" w:space="0" w:color="auto"/>
        <w:left w:val="none" w:sz="0" w:space="0" w:color="auto"/>
        <w:bottom w:val="none" w:sz="0" w:space="0" w:color="auto"/>
        <w:right w:val="none" w:sz="0" w:space="0" w:color="auto"/>
      </w:divBdr>
    </w:div>
    <w:div w:id="546919025">
      <w:bodyDiv w:val="1"/>
      <w:marLeft w:val="0"/>
      <w:marRight w:val="0"/>
      <w:marTop w:val="0"/>
      <w:marBottom w:val="0"/>
      <w:divBdr>
        <w:top w:val="none" w:sz="0" w:space="0" w:color="auto"/>
        <w:left w:val="none" w:sz="0" w:space="0" w:color="auto"/>
        <w:bottom w:val="none" w:sz="0" w:space="0" w:color="auto"/>
        <w:right w:val="none" w:sz="0" w:space="0" w:color="auto"/>
      </w:divBdr>
    </w:div>
    <w:div w:id="562259827">
      <w:bodyDiv w:val="1"/>
      <w:marLeft w:val="0"/>
      <w:marRight w:val="0"/>
      <w:marTop w:val="0"/>
      <w:marBottom w:val="0"/>
      <w:divBdr>
        <w:top w:val="none" w:sz="0" w:space="0" w:color="auto"/>
        <w:left w:val="none" w:sz="0" w:space="0" w:color="auto"/>
        <w:bottom w:val="none" w:sz="0" w:space="0" w:color="auto"/>
        <w:right w:val="none" w:sz="0" w:space="0" w:color="auto"/>
      </w:divBdr>
    </w:div>
    <w:div w:id="570046932">
      <w:bodyDiv w:val="1"/>
      <w:marLeft w:val="0"/>
      <w:marRight w:val="0"/>
      <w:marTop w:val="0"/>
      <w:marBottom w:val="0"/>
      <w:divBdr>
        <w:top w:val="none" w:sz="0" w:space="0" w:color="auto"/>
        <w:left w:val="none" w:sz="0" w:space="0" w:color="auto"/>
        <w:bottom w:val="none" w:sz="0" w:space="0" w:color="auto"/>
        <w:right w:val="none" w:sz="0" w:space="0" w:color="auto"/>
      </w:divBdr>
    </w:div>
    <w:div w:id="611784875">
      <w:bodyDiv w:val="1"/>
      <w:marLeft w:val="0"/>
      <w:marRight w:val="0"/>
      <w:marTop w:val="0"/>
      <w:marBottom w:val="0"/>
      <w:divBdr>
        <w:top w:val="none" w:sz="0" w:space="0" w:color="auto"/>
        <w:left w:val="none" w:sz="0" w:space="0" w:color="auto"/>
        <w:bottom w:val="none" w:sz="0" w:space="0" w:color="auto"/>
        <w:right w:val="none" w:sz="0" w:space="0" w:color="auto"/>
      </w:divBdr>
    </w:div>
    <w:div w:id="631836498">
      <w:bodyDiv w:val="1"/>
      <w:marLeft w:val="0"/>
      <w:marRight w:val="0"/>
      <w:marTop w:val="0"/>
      <w:marBottom w:val="0"/>
      <w:divBdr>
        <w:top w:val="none" w:sz="0" w:space="0" w:color="auto"/>
        <w:left w:val="none" w:sz="0" w:space="0" w:color="auto"/>
        <w:bottom w:val="none" w:sz="0" w:space="0" w:color="auto"/>
        <w:right w:val="none" w:sz="0" w:space="0" w:color="auto"/>
      </w:divBdr>
    </w:div>
    <w:div w:id="643238636">
      <w:bodyDiv w:val="1"/>
      <w:marLeft w:val="0"/>
      <w:marRight w:val="0"/>
      <w:marTop w:val="0"/>
      <w:marBottom w:val="0"/>
      <w:divBdr>
        <w:top w:val="none" w:sz="0" w:space="0" w:color="auto"/>
        <w:left w:val="none" w:sz="0" w:space="0" w:color="auto"/>
        <w:bottom w:val="none" w:sz="0" w:space="0" w:color="auto"/>
        <w:right w:val="none" w:sz="0" w:space="0" w:color="auto"/>
      </w:divBdr>
    </w:div>
    <w:div w:id="659962272">
      <w:bodyDiv w:val="1"/>
      <w:marLeft w:val="0"/>
      <w:marRight w:val="0"/>
      <w:marTop w:val="0"/>
      <w:marBottom w:val="0"/>
      <w:divBdr>
        <w:top w:val="none" w:sz="0" w:space="0" w:color="auto"/>
        <w:left w:val="none" w:sz="0" w:space="0" w:color="auto"/>
        <w:bottom w:val="none" w:sz="0" w:space="0" w:color="auto"/>
        <w:right w:val="none" w:sz="0" w:space="0" w:color="auto"/>
      </w:divBdr>
    </w:div>
    <w:div w:id="699014780">
      <w:bodyDiv w:val="1"/>
      <w:marLeft w:val="0"/>
      <w:marRight w:val="0"/>
      <w:marTop w:val="0"/>
      <w:marBottom w:val="0"/>
      <w:divBdr>
        <w:top w:val="none" w:sz="0" w:space="0" w:color="auto"/>
        <w:left w:val="none" w:sz="0" w:space="0" w:color="auto"/>
        <w:bottom w:val="none" w:sz="0" w:space="0" w:color="auto"/>
        <w:right w:val="none" w:sz="0" w:space="0" w:color="auto"/>
      </w:divBdr>
    </w:div>
    <w:div w:id="711734615">
      <w:bodyDiv w:val="1"/>
      <w:marLeft w:val="0"/>
      <w:marRight w:val="0"/>
      <w:marTop w:val="0"/>
      <w:marBottom w:val="0"/>
      <w:divBdr>
        <w:top w:val="none" w:sz="0" w:space="0" w:color="auto"/>
        <w:left w:val="none" w:sz="0" w:space="0" w:color="auto"/>
        <w:bottom w:val="none" w:sz="0" w:space="0" w:color="auto"/>
        <w:right w:val="none" w:sz="0" w:space="0" w:color="auto"/>
      </w:divBdr>
    </w:div>
    <w:div w:id="724573208">
      <w:bodyDiv w:val="1"/>
      <w:marLeft w:val="0"/>
      <w:marRight w:val="0"/>
      <w:marTop w:val="0"/>
      <w:marBottom w:val="0"/>
      <w:divBdr>
        <w:top w:val="none" w:sz="0" w:space="0" w:color="auto"/>
        <w:left w:val="none" w:sz="0" w:space="0" w:color="auto"/>
        <w:bottom w:val="none" w:sz="0" w:space="0" w:color="auto"/>
        <w:right w:val="none" w:sz="0" w:space="0" w:color="auto"/>
      </w:divBdr>
    </w:div>
    <w:div w:id="741871459">
      <w:bodyDiv w:val="1"/>
      <w:marLeft w:val="0"/>
      <w:marRight w:val="0"/>
      <w:marTop w:val="0"/>
      <w:marBottom w:val="0"/>
      <w:divBdr>
        <w:top w:val="none" w:sz="0" w:space="0" w:color="auto"/>
        <w:left w:val="none" w:sz="0" w:space="0" w:color="auto"/>
        <w:bottom w:val="none" w:sz="0" w:space="0" w:color="auto"/>
        <w:right w:val="none" w:sz="0" w:space="0" w:color="auto"/>
      </w:divBdr>
    </w:div>
    <w:div w:id="748695989">
      <w:bodyDiv w:val="1"/>
      <w:marLeft w:val="0"/>
      <w:marRight w:val="0"/>
      <w:marTop w:val="0"/>
      <w:marBottom w:val="0"/>
      <w:divBdr>
        <w:top w:val="none" w:sz="0" w:space="0" w:color="auto"/>
        <w:left w:val="none" w:sz="0" w:space="0" w:color="auto"/>
        <w:bottom w:val="none" w:sz="0" w:space="0" w:color="auto"/>
        <w:right w:val="none" w:sz="0" w:space="0" w:color="auto"/>
      </w:divBdr>
    </w:div>
    <w:div w:id="751240691">
      <w:bodyDiv w:val="1"/>
      <w:marLeft w:val="0"/>
      <w:marRight w:val="0"/>
      <w:marTop w:val="0"/>
      <w:marBottom w:val="0"/>
      <w:divBdr>
        <w:top w:val="none" w:sz="0" w:space="0" w:color="auto"/>
        <w:left w:val="none" w:sz="0" w:space="0" w:color="auto"/>
        <w:bottom w:val="none" w:sz="0" w:space="0" w:color="auto"/>
        <w:right w:val="none" w:sz="0" w:space="0" w:color="auto"/>
      </w:divBdr>
      <w:divsChild>
        <w:div w:id="1554850865">
          <w:marLeft w:val="720"/>
          <w:marRight w:val="0"/>
          <w:marTop w:val="0"/>
          <w:marBottom w:val="0"/>
          <w:divBdr>
            <w:top w:val="none" w:sz="0" w:space="0" w:color="auto"/>
            <w:left w:val="none" w:sz="0" w:space="0" w:color="auto"/>
            <w:bottom w:val="none" w:sz="0" w:space="0" w:color="auto"/>
            <w:right w:val="none" w:sz="0" w:space="0" w:color="auto"/>
          </w:divBdr>
        </w:div>
        <w:div w:id="1241134712">
          <w:marLeft w:val="720"/>
          <w:marRight w:val="0"/>
          <w:marTop w:val="0"/>
          <w:marBottom w:val="0"/>
          <w:divBdr>
            <w:top w:val="none" w:sz="0" w:space="0" w:color="auto"/>
            <w:left w:val="none" w:sz="0" w:space="0" w:color="auto"/>
            <w:bottom w:val="none" w:sz="0" w:space="0" w:color="auto"/>
            <w:right w:val="none" w:sz="0" w:space="0" w:color="auto"/>
          </w:divBdr>
        </w:div>
        <w:div w:id="1804928338">
          <w:marLeft w:val="720"/>
          <w:marRight w:val="0"/>
          <w:marTop w:val="0"/>
          <w:marBottom w:val="0"/>
          <w:divBdr>
            <w:top w:val="none" w:sz="0" w:space="0" w:color="auto"/>
            <w:left w:val="none" w:sz="0" w:space="0" w:color="auto"/>
            <w:bottom w:val="none" w:sz="0" w:space="0" w:color="auto"/>
            <w:right w:val="none" w:sz="0" w:space="0" w:color="auto"/>
          </w:divBdr>
        </w:div>
      </w:divsChild>
    </w:div>
    <w:div w:id="763108117">
      <w:bodyDiv w:val="1"/>
      <w:marLeft w:val="0"/>
      <w:marRight w:val="0"/>
      <w:marTop w:val="0"/>
      <w:marBottom w:val="0"/>
      <w:divBdr>
        <w:top w:val="none" w:sz="0" w:space="0" w:color="auto"/>
        <w:left w:val="none" w:sz="0" w:space="0" w:color="auto"/>
        <w:bottom w:val="none" w:sz="0" w:space="0" w:color="auto"/>
        <w:right w:val="none" w:sz="0" w:space="0" w:color="auto"/>
      </w:divBdr>
    </w:div>
    <w:div w:id="772825423">
      <w:bodyDiv w:val="1"/>
      <w:marLeft w:val="0"/>
      <w:marRight w:val="0"/>
      <w:marTop w:val="0"/>
      <w:marBottom w:val="0"/>
      <w:divBdr>
        <w:top w:val="none" w:sz="0" w:space="0" w:color="auto"/>
        <w:left w:val="none" w:sz="0" w:space="0" w:color="auto"/>
        <w:bottom w:val="none" w:sz="0" w:space="0" w:color="auto"/>
        <w:right w:val="none" w:sz="0" w:space="0" w:color="auto"/>
      </w:divBdr>
    </w:div>
    <w:div w:id="773204836">
      <w:bodyDiv w:val="1"/>
      <w:marLeft w:val="0"/>
      <w:marRight w:val="0"/>
      <w:marTop w:val="0"/>
      <w:marBottom w:val="0"/>
      <w:divBdr>
        <w:top w:val="none" w:sz="0" w:space="0" w:color="auto"/>
        <w:left w:val="none" w:sz="0" w:space="0" w:color="auto"/>
        <w:bottom w:val="none" w:sz="0" w:space="0" w:color="auto"/>
        <w:right w:val="none" w:sz="0" w:space="0" w:color="auto"/>
      </w:divBdr>
    </w:div>
    <w:div w:id="805899727">
      <w:bodyDiv w:val="1"/>
      <w:marLeft w:val="0"/>
      <w:marRight w:val="0"/>
      <w:marTop w:val="0"/>
      <w:marBottom w:val="0"/>
      <w:divBdr>
        <w:top w:val="none" w:sz="0" w:space="0" w:color="auto"/>
        <w:left w:val="none" w:sz="0" w:space="0" w:color="auto"/>
        <w:bottom w:val="none" w:sz="0" w:space="0" w:color="auto"/>
        <w:right w:val="none" w:sz="0" w:space="0" w:color="auto"/>
      </w:divBdr>
    </w:div>
    <w:div w:id="806123615">
      <w:bodyDiv w:val="1"/>
      <w:marLeft w:val="0"/>
      <w:marRight w:val="0"/>
      <w:marTop w:val="0"/>
      <w:marBottom w:val="0"/>
      <w:divBdr>
        <w:top w:val="none" w:sz="0" w:space="0" w:color="auto"/>
        <w:left w:val="none" w:sz="0" w:space="0" w:color="auto"/>
        <w:bottom w:val="none" w:sz="0" w:space="0" w:color="auto"/>
        <w:right w:val="none" w:sz="0" w:space="0" w:color="auto"/>
      </w:divBdr>
    </w:div>
    <w:div w:id="823355636">
      <w:bodyDiv w:val="1"/>
      <w:marLeft w:val="0"/>
      <w:marRight w:val="0"/>
      <w:marTop w:val="0"/>
      <w:marBottom w:val="0"/>
      <w:divBdr>
        <w:top w:val="none" w:sz="0" w:space="0" w:color="auto"/>
        <w:left w:val="none" w:sz="0" w:space="0" w:color="auto"/>
        <w:bottom w:val="none" w:sz="0" w:space="0" w:color="auto"/>
        <w:right w:val="none" w:sz="0" w:space="0" w:color="auto"/>
      </w:divBdr>
    </w:div>
    <w:div w:id="830095515">
      <w:bodyDiv w:val="1"/>
      <w:marLeft w:val="0"/>
      <w:marRight w:val="0"/>
      <w:marTop w:val="0"/>
      <w:marBottom w:val="0"/>
      <w:divBdr>
        <w:top w:val="none" w:sz="0" w:space="0" w:color="auto"/>
        <w:left w:val="none" w:sz="0" w:space="0" w:color="auto"/>
        <w:bottom w:val="none" w:sz="0" w:space="0" w:color="auto"/>
        <w:right w:val="none" w:sz="0" w:space="0" w:color="auto"/>
      </w:divBdr>
    </w:div>
    <w:div w:id="890074022">
      <w:bodyDiv w:val="1"/>
      <w:marLeft w:val="0"/>
      <w:marRight w:val="0"/>
      <w:marTop w:val="0"/>
      <w:marBottom w:val="0"/>
      <w:divBdr>
        <w:top w:val="none" w:sz="0" w:space="0" w:color="auto"/>
        <w:left w:val="none" w:sz="0" w:space="0" w:color="auto"/>
        <w:bottom w:val="none" w:sz="0" w:space="0" w:color="auto"/>
        <w:right w:val="none" w:sz="0" w:space="0" w:color="auto"/>
      </w:divBdr>
    </w:div>
    <w:div w:id="929238173">
      <w:bodyDiv w:val="1"/>
      <w:marLeft w:val="0"/>
      <w:marRight w:val="0"/>
      <w:marTop w:val="0"/>
      <w:marBottom w:val="0"/>
      <w:divBdr>
        <w:top w:val="none" w:sz="0" w:space="0" w:color="auto"/>
        <w:left w:val="none" w:sz="0" w:space="0" w:color="auto"/>
        <w:bottom w:val="none" w:sz="0" w:space="0" w:color="auto"/>
        <w:right w:val="none" w:sz="0" w:space="0" w:color="auto"/>
      </w:divBdr>
    </w:div>
    <w:div w:id="930046528">
      <w:bodyDiv w:val="1"/>
      <w:marLeft w:val="0"/>
      <w:marRight w:val="0"/>
      <w:marTop w:val="0"/>
      <w:marBottom w:val="0"/>
      <w:divBdr>
        <w:top w:val="none" w:sz="0" w:space="0" w:color="auto"/>
        <w:left w:val="none" w:sz="0" w:space="0" w:color="auto"/>
        <w:bottom w:val="none" w:sz="0" w:space="0" w:color="auto"/>
        <w:right w:val="none" w:sz="0" w:space="0" w:color="auto"/>
      </w:divBdr>
    </w:div>
    <w:div w:id="991719707">
      <w:bodyDiv w:val="1"/>
      <w:marLeft w:val="0"/>
      <w:marRight w:val="0"/>
      <w:marTop w:val="0"/>
      <w:marBottom w:val="0"/>
      <w:divBdr>
        <w:top w:val="none" w:sz="0" w:space="0" w:color="auto"/>
        <w:left w:val="none" w:sz="0" w:space="0" w:color="auto"/>
        <w:bottom w:val="none" w:sz="0" w:space="0" w:color="auto"/>
        <w:right w:val="none" w:sz="0" w:space="0" w:color="auto"/>
      </w:divBdr>
    </w:div>
    <w:div w:id="1026053554">
      <w:bodyDiv w:val="1"/>
      <w:marLeft w:val="0"/>
      <w:marRight w:val="0"/>
      <w:marTop w:val="0"/>
      <w:marBottom w:val="0"/>
      <w:divBdr>
        <w:top w:val="none" w:sz="0" w:space="0" w:color="auto"/>
        <w:left w:val="none" w:sz="0" w:space="0" w:color="auto"/>
        <w:bottom w:val="none" w:sz="0" w:space="0" w:color="auto"/>
        <w:right w:val="none" w:sz="0" w:space="0" w:color="auto"/>
      </w:divBdr>
    </w:div>
    <w:div w:id="1045444883">
      <w:bodyDiv w:val="1"/>
      <w:marLeft w:val="0"/>
      <w:marRight w:val="0"/>
      <w:marTop w:val="0"/>
      <w:marBottom w:val="0"/>
      <w:divBdr>
        <w:top w:val="none" w:sz="0" w:space="0" w:color="auto"/>
        <w:left w:val="none" w:sz="0" w:space="0" w:color="auto"/>
        <w:bottom w:val="none" w:sz="0" w:space="0" w:color="auto"/>
        <w:right w:val="none" w:sz="0" w:space="0" w:color="auto"/>
      </w:divBdr>
    </w:div>
    <w:div w:id="1080325449">
      <w:bodyDiv w:val="1"/>
      <w:marLeft w:val="0"/>
      <w:marRight w:val="0"/>
      <w:marTop w:val="0"/>
      <w:marBottom w:val="0"/>
      <w:divBdr>
        <w:top w:val="none" w:sz="0" w:space="0" w:color="auto"/>
        <w:left w:val="none" w:sz="0" w:space="0" w:color="auto"/>
        <w:bottom w:val="none" w:sz="0" w:space="0" w:color="auto"/>
        <w:right w:val="none" w:sz="0" w:space="0" w:color="auto"/>
      </w:divBdr>
    </w:div>
    <w:div w:id="1099594723">
      <w:bodyDiv w:val="1"/>
      <w:marLeft w:val="0"/>
      <w:marRight w:val="0"/>
      <w:marTop w:val="0"/>
      <w:marBottom w:val="0"/>
      <w:divBdr>
        <w:top w:val="none" w:sz="0" w:space="0" w:color="auto"/>
        <w:left w:val="none" w:sz="0" w:space="0" w:color="auto"/>
        <w:bottom w:val="none" w:sz="0" w:space="0" w:color="auto"/>
        <w:right w:val="none" w:sz="0" w:space="0" w:color="auto"/>
      </w:divBdr>
    </w:div>
    <w:div w:id="1099914008">
      <w:bodyDiv w:val="1"/>
      <w:marLeft w:val="0"/>
      <w:marRight w:val="0"/>
      <w:marTop w:val="0"/>
      <w:marBottom w:val="0"/>
      <w:divBdr>
        <w:top w:val="none" w:sz="0" w:space="0" w:color="auto"/>
        <w:left w:val="none" w:sz="0" w:space="0" w:color="auto"/>
        <w:bottom w:val="none" w:sz="0" w:space="0" w:color="auto"/>
        <w:right w:val="none" w:sz="0" w:space="0" w:color="auto"/>
      </w:divBdr>
      <w:divsChild>
        <w:div w:id="628902162">
          <w:marLeft w:val="432"/>
          <w:marRight w:val="0"/>
          <w:marTop w:val="0"/>
          <w:marBottom w:val="0"/>
          <w:divBdr>
            <w:top w:val="none" w:sz="0" w:space="0" w:color="auto"/>
            <w:left w:val="none" w:sz="0" w:space="0" w:color="auto"/>
            <w:bottom w:val="none" w:sz="0" w:space="0" w:color="auto"/>
            <w:right w:val="none" w:sz="0" w:space="0" w:color="auto"/>
          </w:divBdr>
        </w:div>
        <w:div w:id="711660814">
          <w:marLeft w:val="432"/>
          <w:marRight w:val="0"/>
          <w:marTop w:val="0"/>
          <w:marBottom w:val="0"/>
          <w:divBdr>
            <w:top w:val="none" w:sz="0" w:space="0" w:color="auto"/>
            <w:left w:val="none" w:sz="0" w:space="0" w:color="auto"/>
            <w:bottom w:val="none" w:sz="0" w:space="0" w:color="auto"/>
            <w:right w:val="none" w:sz="0" w:space="0" w:color="auto"/>
          </w:divBdr>
        </w:div>
      </w:divsChild>
    </w:div>
    <w:div w:id="1121846405">
      <w:bodyDiv w:val="1"/>
      <w:marLeft w:val="0"/>
      <w:marRight w:val="0"/>
      <w:marTop w:val="0"/>
      <w:marBottom w:val="0"/>
      <w:divBdr>
        <w:top w:val="none" w:sz="0" w:space="0" w:color="auto"/>
        <w:left w:val="none" w:sz="0" w:space="0" w:color="auto"/>
        <w:bottom w:val="none" w:sz="0" w:space="0" w:color="auto"/>
        <w:right w:val="none" w:sz="0" w:space="0" w:color="auto"/>
      </w:divBdr>
    </w:div>
    <w:div w:id="1139497797">
      <w:bodyDiv w:val="1"/>
      <w:marLeft w:val="0"/>
      <w:marRight w:val="0"/>
      <w:marTop w:val="0"/>
      <w:marBottom w:val="0"/>
      <w:divBdr>
        <w:top w:val="none" w:sz="0" w:space="0" w:color="auto"/>
        <w:left w:val="none" w:sz="0" w:space="0" w:color="auto"/>
        <w:bottom w:val="none" w:sz="0" w:space="0" w:color="auto"/>
        <w:right w:val="none" w:sz="0" w:space="0" w:color="auto"/>
      </w:divBdr>
    </w:div>
    <w:div w:id="1159690250">
      <w:bodyDiv w:val="1"/>
      <w:marLeft w:val="0"/>
      <w:marRight w:val="0"/>
      <w:marTop w:val="0"/>
      <w:marBottom w:val="0"/>
      <w:divBdr>
        <w:top w:val="none" w:sz="0" w:space="0" w:color="auto"/>
        <w:left w:val="none" w:sz="0" w:space="0" w:color="auto"/>
        <w:bottom w:val="none" w:sz="0" w:space="0" w:color="auto"/>
        <w:right w:val="none" w:sz="0" w:space="0" w:color="auto"/>
      </w:divBdr>
    </w:div>
    <w:div w:id="1188057320">
      <w:bodyDiv w:val="1"/>
      <w:marLeft w:val="0"/>
      <w:marRight w:val="0"/>
      <w:marTop w:val="0"/>
      <w:marBottom w:val="0"/>
      <w:divBdr>
        <w:top w:val="none" w:sz="0" w:space="0" w:color="auto"/>
        <w:left w:val="none" w:sz="0" w:space="0" w:color="auto"/>
        <w:bottom w:val="none" w:sz="0" w:space="0" w:color="auto"/>
        <w:right w:val="none" w:sz="0" w:space="0" w:color="auto"/>
      </w:divBdr>
    </w:div>
    <w:div w:id="1196431673">
      <w:bodyDiv w:val="1"/>
      <w:marLeft w:val="0"/>
      <w:marRight w:val="0"/>
      <w:marTop w:val="0"/>
      <w:marBottom w:val="0"/>
      <w:divBdr>
        <w:top w:val="none" w:sz="0" w:space="0" w:color="auto"/>
        <w:left w:val="none" w:sz="0" w:space="0" w:color="auto"/>
        <w:bottom w:val="none" w:sz="0" w:space="0" w:color="auto"/>
        <w:right w:val="none" w:sz="0" w:space="0" w:color="auto"/>
      </w:divBdr>
    </w:div>
    <w:div w:id="1283076643">
      <w:bodyDiv w:val="1"/>
      <w:marLeft w:val="0"/>
      <w:marRight w:val="0"/>
      <w:marTop w:val="0"/>
      <w:marBottom w:val="0"/>
      <w:divBdr>
        <w:top w:val="none" w:sz="0" w:space="0" w:color="auto"/>
        <w:left w:val="none" w:sz="0" w:space="0" w:color="auto"/>
        <w:bottom w:val="none" w:sz="0" w:space="0" w:color="auto"/>
        <w:right w:val="none" w:sz="0" w:space="0" w:color="auto"/>
      </w:divBdr>
    </w:div>
    <w:div w:id="1292977075">
      <w:bodyDiv w:val="1"/>
      <w:marLeft w:val="0"/>
      <w:marRight w:val="0"/>
      <w:marTop w:val="0"/>
      <w:marBottom w:val="0"/>
      <w:divBdr>
        <w:top w:val="none" w:sz="0" w:space="0" w:color="auto"/>
        <w:left w:val="none" w:sz="0" w:space="0" w:color="auto"/>
        <w:bottom w:val="none" w:sz="0" w:space="0" w:color="auto"/>
        <w:right w:val="none" w:sz="0" w:space="0" w:color="auto"/>
      </w:divBdr>
    </w:div>
    <w:div w:id="1366903459">
      <w:bodyDiv w:val="1"/>
      <w:marLeft w:val="0"/>
      <w:marRight w:val="0"/>
      <w:marTop w:val="0"/>
      <w:marBottom w:val="0"/>
      <w:divBdr>
        <w:top w:val="none" w:sz="0" w:space="0" w:color="auto"/>
        <w:left w:val="none" w:sz="0" w:space="0" w:color="auto"/>
        <w:bottom w:val="none" w:sz="0" w:space="0" w:color="auto"/>
        <w:right w:val="none" w:sz="0" w:space="0" w:color="auto"/>
      </w:divBdr>
      <w:divsChild>
        <w:div w:id="1888451439">
          <w:marLeft w:val="720"/>
          <w:marRight w:val="0"/>
          <w:marTop w:val="0"/>
          <w:marBottom w:val="0"/>
          <w:divBdr>
            <w:top w:val="none" w:sz="0" w:space="0" w:color="auto"/>
            <w:left w:val="none" w:sz="0" w:space="0" w:color="auto"/>
            <w:bottom w:val="none" w:sz="0" w:space="0" w:color="auto"/>
            <w:right w:val="none" w:sz="0" w:space="0" w:color="auto"/>
          </w:divBdr>
        </w:div>
        <w:div w:id="1539274059">
          <w:marLeft w:val="720"/>
          <w:marRight w:val="0"/>
          <w:marTop w:val="0"/>
          <w:marBottom w:val="0"/>
          <w:divBdr>
            <w:top w:val="none" w:sz="0" w:space="0" w:color="auto"/>
            <w:left w:val="none" w:sz="0" w:space="0" w:color="auto"/>
            <w:bottom w:val="none" w:sz="0" w:space="0" w:color="auto"/>
            <w:right w:val="none" w:sz="0" w:space="0" w:color="auto"/>
          </w:divBdr>
        </w:div>
        <w:div w:id="77025945">
          <w:marLeft w:val="720"/>
          <w:marRight w:val="0"/>
          <w:marTop w:val="0"/>
          <w:marBottom w:val="0"/>
          <w:divBdr>
            <w:top w:val="none" w:sz="0" w:space="0" w:color="auto"/>
            <w:left w:val="none" w:sz="0" w:space="0" w:color="auto"/>
            <w:bottom w:val="none" w:sz="0" w:space="0" w:color="auto"/>
            <w:right w:val="none" w:sz="0" w:space="0" w:color="auto"/>
          </w:divBdr>
        </w:div>
      </w:divsChild>
    </w:div>
    <w:div w:id="1372147368">
      <w:bodyDiv w:val="1"/>
      <w:marLeft w:val="0"/>
      <w:marRight w:val="0"/>
      <w:marTop w:val="0"/>
      <w:marBottom w:val="0"/>
      <w:divBdr>
        <w:top w:val="none" w:sz="0" w:space="0" w:color="auto"/>
        <w:left w:val="none" w:sz="0" w:space="0" w:color="auto"/>
        <w:bottom w:val="none" w:sz="0" w:space="0" w:color="auto"/>
        <w:right w:val="none" w:sz="0" w:space="0" w:color="auto"/>
      </w:divBdr>
    </w:div>
    <w:div w:id="1408918091">
      <w:bodyDiv w:val="1"/>
      <w:marLeft w:val="0"/>
      <w:marRight w:val="0"/>
      <w:marTop w:val="0"/>
      <w:marBottom w:val="0"/>
      <w:divBdr>
        <w:top w:val="none" w:sz="0" w:space="0" w:color="auto"/>
        <w:left w:val="none" w:sz="0" w:space="0" w:color="auto"/>
        <w:bottom w:val="none" w:sz="0" w:space="0" w:color="auto"/>
        <w:right w:val="none" w:sz="0" w:space="0" w:color="auto"/>
      </w:divBdr>
    </w:div>
    <w:div w:id="1427731539">
      <w:bodyDiv w:val="1"/>
      <w:marLeft w:val="0"/>
      <w:marRight w:val="0"/>
      <w:marTop w:val="0"/>
      <w:marBottom w:val="0"/>
      <w:divBdr>
        <w:top w:val="none" w:sz="0" w:space="0" w:color="auto"/>
        <w:left w:val="none" w:sz="0" w:space="0" w:color="auto"/>
        <w:bottom w:val="none" w:sz="0" w:space="0" w:color="auto"/>
        <w:right w:val="none" w:sz="0" w:space="0" w:color="auto"/>
      </w:divBdr>
    </w:div>
    <w:div w:id="1435637391">
      <w:bodyDiv w:val="1"/>
      <w:marLeft w:val="0"/>
      <w:marRight w:val="0"/>
      <w:marTop w:val="0"/>
      <w:marBottom w:val="0"/>
      <w:divBdr>
        <w:top w:val="none" w:sz="0" w:space="0" w:color="auto"/>
        <w:left w:val="none" w:sz="0" w:space="0" w:color="auto"/>
        <w:bottom w:val="none" w:sz="0" w:space="0" w:color="auto"/>
        <w:right w:val="none" w:sz="0" w:space="0" w:color="auto"/>
      </w:divBdr>
    </w:div>
    <w:div w:id="1436905029">
      <w:bodyDiv w:val="1"/>
      <w:marLeft w:val="0"/>
      <w:marRight w:val="0"/>
      <w:marTop w:val="0"/>
      <w:marBottom w:val="0"/>
      <w:divBdr>
        <w:top w:val="none" w:sz="0" w:space="0" w:color="auto"/>
        <w:left w:val="none" w:sz="0" w:space="0" w:color="auto"/>
        <w:bottom w:val="none" w:sz="0" w:space="0" w:color="auto"/>
        <w:right w:val="none" w:sz="0" w:space="0" w:color="auto"/>
      </w:divBdr>
      <w:divsChild>
        <w:div w:id="714424738">
          <w:marLeft w:val="720"/>
          <w:marRight w:val="0"/>
          <w:marTop w:val="106"/>
          <w:marBottom w:val="0"/>
          <w:divBdr>
            <w:top w:val="none" w:sz="0" w:space="0" w:color="auto"/>
            <w:left w:val="none" w:sz="0" w:space="0" w:color="auto"/>
            <w:bottom w:val="none" w:sz="0" w:space="0" w:color="auto"/>
            <w:right w:val="none" w:sz="0" w:space="0" w:color="auto"/>
          </w:divBdr>
        </w:div>
        <w:div w:id="794252638">
          <w:marLeft w:val="720"/>
          <w:marRight w:val="0"/>
          <w:marTop w:val="106"/>
          <w:marBottom w:val="0"/>
          <w:divBdr>
            <w:top w:val="none" w:sz="0" w:space="0" w:color="auto"/>
            <w:left w:val="none" w:sz="0" w:space="0" w:color="auto"/>
            <w:bottom w:val="none" w:sz="0" w:space="0" w:color="auto"/>
            <w:right w:val="none" w:sz="0" w:space="0" w:color="auto"/>
          </w:divBdr>
        </w:div>
        <w:div w:id="1552186599">
          <w:marLeft w:val="720"/>
          <w:marRight w:val="0"/>
          <w:marTop w:val="106"/>
          <w:marBottom w:val="0"/>
          <w:divBdr>
            <w:top w:val="none" w:sz="0" w:space="0" w:color="auto"/>
            <w:left w:val="none" w:sz="0" w:space="0" w:color="auto"/>
            <w:bottom w:val="none" w:sz="0" w:space="0" w:color="auto"/>
            <w:right w:val="none" w:sz="0" w:space="0" w:color="auto"/>
          </w:divBdr>
        </w:div>
        <w:div w:id="2032143787">
          <w:marLeft w:val="720"/>
          <w:marRight w:val="0"/>
          <w:marTop w:val="106"/>
          <w:marBottom w:val="0"/>
          <w:divBdr>
            <w:top w:val="none" w:sz="0" w:space="0" w:color="auto"/>
            <w:left w:val="none" w:sz="0" w:space="0" w:color="auto"/>
            <w:bottom w:val="none" w:sz="0" w:space="0" w:color="auto"/>
            <w:right w:val="none" w:sz="0" w:space="0" w:color="auto"/>
          </w:divBdr>
        </w:div>
        <w:div w:id="752164455">
          <w:marLeft w:val="720"/>
          <w:marRight w:val="0"/>
          <w:marTop w:val="106"/>
          <w:marBottom w:val="0"/>
          <w:divBdr>
            <w:top w:val="none" w:sz="0" w:space="0" w:color="auto"/>
            <w:left w:val="none" w:sz="0" w:space="0" w:color="auto"/>
            <w:bottom w:val="none" w:sz="0" w:space="0" w:color="auto"/>
            <w:right w:val="none" w:sz="0" w:space="0" w:color="auto"/>
          </w:divBdr>
        </w:div>
      </w:divsChild>
    </w:div>
    <w:div w:id="1483539301">
      <w:bodyDiv w:val="1"/>
      <w:marLeft w:val="0"/>
      <w:marRight w:val="0"/>
      <w:marTop w:val="0"/>
      <w:marBottom w:val="0"/>
      <w:divBdr>
        <w:top w:val="none" w:sz="0" w:space="0" w:color="auto"/>
        <w:left w:val="none" w:sz="0" w:space="0" w:color="auto"/>
        <w:bottom w:val="none" w:sz="0" w:space="0" w:color="auto"/>
        <w:right w:val="none" w:sz="0" w:space="0" w:color="auto"/>
      </w:divBdr>
    </w:div>
    <w:div w:id="1504858904">
      <w:bodyDiv w:val="1"/>
      <w:marLeft w:val="0"/>
      <w:marRight w:val="0"/>
      <w:marTop w:val="0"/>
      <w:marBottom w:val="0"/>
      <w:divBdr>
        <w:top w:val="none" w:sz="0" w:space="0" w:color="auto"/>
        <w:left w:val="none" w:sz="0" w:space="0" w:color="auto"/>
        <w:bottom w:val="none" w:sz="0" w:space="0" w:color="auto"/>
        <w:right w:val="none" w:sz="0" w:space="0" w:color="auto"/>
      </w:divBdr>
    </w:div>
    <w:div w:id="1508522752">
      <w:bodyDiv w:val="1"/>
      <w:marLeft w:val="0"/>
      <w:marRight w:val="0"/>
      <w:marTop w:val="0"/>
      <w:marBottom w:val="0"/>
      <w:divBdr>
        <w:top w:val="none" w:sz="0" w:space="0" w:color="auto"/>
        <w:left w:val="none" w:sz="0" w:space="0" w:color="auto"/>
        <w:bottom w:val="none" w:sz="0" w:space="0" w:color="auto"/>
        <w:right w:val="none" w:sz="0" w:space="0" w:color="auto"/>
      </w:divBdr>
    </w:div>
    <w:div w:id="1514996826">
      <w:bodyDiv w:val="1"/>
      <w:marLeft w:val="0"/>
      <w:marRight w:val="0"/>
      <w:marTop w:val="0"/>
      <w:marBottom w:val="0"/>
      <w:divBdr>
        <w:top w:val="none" w:sz="0" w:space="0" w:color="auto"/>
        <w:left w:val="none" w:sz="0" w:space="0" w:color="auto"/>
        <w:bottom w:val="none" w:sz="0" w:space="0" w:color="auto"/>
        <w:right w:val="none" w:sz="0" w:space="0" w:color="auto"/>
      </w:divBdr>
    </w:div>
    <w:div w:id="1549221395">
      <w:bodyDiv w:val="1"/>
      <w:marLeft w:val="0"/>
      <w:marRight w:val="0"/>
      <w:marTop w:val="0"/>
      <w:marBottom w:val="0"/>
      <w:divBdr>
        <w:top w:val="none" w:sz="0" w:space="0" w:color="auto"/>
        <w:left w:val="none" w:sz="0" w:space="0" w:color="auto"/>
        <w:bottom w:val="none" w:sz="0" w:space="0" w:color="auto"/>
        <w:right w:val="none" w:sz="0" w:space="0" w:color="auto"/>
      </w:divBdr>
    </w:div>
    <w:div w:id="1568875927">
      <w:bodyDiv w:val="1"/>
      <w:marLeft w:val="0"/>
      <w:marRight w:val="0"/>
      <w:marTop w:val="0"/>
      <w:marBottom w:val="0"/>
      <w:divBdr>
        <w:top w:val="none" w:sz="0" w:space="0" w:color="auto"/>
        <w:left w:val="none" w:sz="0" w:space="0" w:color="auto"/>
        <w:bottom w:val="none" w:sz="0" w:space="0" w:color="auto"/>
        <w:right w:val="none" w:sz="0" w:space="0" w:color="auto"/>
      </w:divBdr>
    </w:div>
    <w:div w:id="1570848823">
      <w:bodyDiv w:val="1"/>
      <w:marLeft w:val="0"/>
      <w:marRight w:val="0"/>
      <w:marTop w:val="0"/>
      <w:marBottom w:val="0"/>
      <w:divBdr>
        <w:top w:val="none" w:sz="0" w:space="0" w:color="auto"/>
        <w:left w:val="none" w:sz="0" w:space="0" w:color="auto"/>
        <w:bottom w:val="none" w:sz="0" w:space="0" w:color="auto"/>
        <w:right w:val="none" w:sz="0" w:space="0" w:color="auto"/>
      </w:divBdr>
    </w:div>
    <w:div w:id="1571622150">
      <w:bodyDiv w:val="1"/>
      <w:marLeft w:val="0"/>
      <w:marRight w:val="0"/>
      <w:marTop w:val="0"/>
      <w:marBottom w:val="0"/>
      <w:divBdr>
        <w:top w:val="none" w:sz="0" w:space="0" w:color="auto"/>
        <w:left w:val="none" w:sz="0" w:space="0" w:color="auto"/>
        <w:bottom w:val="none" w:sz="0" w:space="0" w:color="auto"/>
        <w:right w:val="none" w:sz="0" w:space="0" w:color="auto"/>
      </w:divBdr>
      <w:divsChild>
        <w:div w:id="2027094787">
          <w:marLeft w:val="547"/>
          <w:marRight w:val="0"/>
          <w:marTop w:val="0"/>
          <w:marBottom w:val="0"/>
          <w:divBdr>
            <w:top w:val="none" w:sz="0" w:space="0" w:color="auto"/>
            <w:left w:val="none" w:sz="0" w:space="0" w:color="auto"/>
            <w:bottom w:val="none" w:sz="0" w:space="0" w:color="auto"/>
            <w:right w:val="none" w:sz="0" w:space="0" w:color="auto"/>
          </w:divBdr>
        </w:div>
        <w:div w:id="289171185">
          <w:marLeft w:val="547"/>
          <w:marRight w:val="0"/>
          <w:marTop w:val="0"/>
          <w:marBottom w:val="0"/>
          <w:divBdr>
            <w:top w:val="none" w:sz="0" w:space="0" w:color="auto"/>
            <w:left w:val="none" w:sz="0" w:space="0" w:color="auto"/>
            <w:bottom w:val="none" w:sz="0" w:space="0" w:color="auto"/>
            <w:right w:val="none" w:sz="0" w:space="0" w:color="auto"/>
          </w:divBdr>
        </w:div>
      </w:divsChild>
    </w:div>
    <w:div w:id="1596279811">
      <w:bodyDiv w:val="1"/>
      <w:marLeft w:val="0"/>
      <w:marRight w:val="0"/>
      <w:marTop w:val="0"/>
      <w:marBottom w:val="0"/>
      <w:divBdr>
        <w:top w:val="none" w:sz="0" w:space="0" w:color="auto"/>
        <w:left w:val="none" w:sz="0" w:space="0" w:color="auto"/>
        <w:bottom w:val="none" w:sz="0" w:space="0" w:color="auto"/>
        <w:right w:val="none" w:sz="0" w:space="0" w:color="auto"/>
      </w:divBdr>
    </w:div>
    <w:div w:id="1646854561">
      <w:bodyDiv w:val="1"/>
      <w:marLeft w:val="0"/>
      <w:marRight w:val="0"/>
      <w:marTop w:val="0"/>
      <w:marBottom w:val="0"/>
      <w:divBdr>
        <w:top w:val="none" w:sz="0" w:space="0" w:color="auto"/>
        <w:left w:val="none" w:sz="0" w:space="0" w:color="auto"/>
        <w:bottom w:val="none" w:sz="0" w:space="0" w:color="auto"/>
        <w:right w:val="none" w:sz="0" w:space="0" w:color="auto"/>
      </w:divBdr>
    </w:div>
    <w:div w:id="1650476269">
      <w:bodyDiv w:val="1"/>
      <w:marLeft w:val="0"/>
      <w:marRight w:val="0"/>
      <w:marTop w:val="0"/>
      <w:marBottom w:val="0"/>
      <w:divBdr>
        <w:top w:val="none" w:sz="0" w:space="0" w:color="auto"/>
        <w:left w:val="none" w:sz="0" w:space="0" w:color="auto"/>
        <w:bottom w:val="none" w:sz="0" w:space="0" w:color="auto"/>
        <w:right w:val="none" w:sz="0" w:space="0" w:color="auto"/>
      </w:divBdr>
    </w:div>
    <w:div w:id="1654064750">
      <w:bodyDiv w:val="1"/>
      <w:marLeft w:val="0"/>
      <w:marRight w:val="0"/>
      <w:marTop w:val="0"/>
      <w:marBottom w:val="0"/>
      <w:divBdr>
        <w:top w:val="none" w:sz="0" w:space="0" w:color="auto"/>
        <w:left w:val="none" w:sz="0" w:space="0" w:color="auto"/>
        <w:bottom w:val="none" w:sz="0" w:space="0" w:color="auto"/>
        <w:right w:val="none" w:sz="0" w:space="0" w:color="auto"/>
      </w:divBdr>
    </w:div>
    <w:div w:id="1687292919">
      <w:bodyDiv w:val="1"/>
      <w:marLeft w:val="0"/>
      <w:marRight w:val="0"/>
      <w:marTop w:val="0"/>
      <w:marBottom w:val="0"/>
      <w:divBdr>
        <w:top w:val="none" w:sz="0" w:space="0" w:color="auto"/>
        <w:left w:val="none" w:sz="0" w:space="0" w:color="auto"/>
        <w:bottom w:val="none" w:sz="0" w:space="0" w:color="auto"/>
        <w:right w:val="none" w:sz="0" w:space="0" w:color="auto"/>
      </w:divBdr>
    </w:div>
    <w:div w:id="1734153682">
      <w:bodyDiv w:val="1"/>
      <w:marLeft w:val="0"/>
      <w:marRight w:val="0"/>
      <w:marTop w:val="0"/>
      <w:marBottom w:val="0"/>
      <w:divBdr>
        <w:top w:val="none" w:sz="0" w:space="0" w:color="auto"/>
        <w:left w:val="none" w:sz="0" w:space="0" w:color="auto"/>
        <w:bottom w:val="none" w:sz="0" w:space="0" w:color="auto"/>
        <w:right w:val="none" w:sz="0" w:space="0" w:color="auto"/>
      </w:divBdr>
    </w:div>
    <w:div w:id="1778408098">
      <w:bodyDiv w:val="1"/>
      <w:marLeft w:val="0"/>
      <w:marRight w:val="0"/>
      <w:marTop w:val="0"/>
      <w:marBottom w:val="0"/>
      <w:divBdr>
        <w:top w:val="none" w:sz="0" w:space="0" w:color="auto"/>
        <w:left w:val="none" w:sz="0" w:space="0" w:color="auto"/>
        <w:bottom w:val="none" w:sz="0" w:space="0" w:color="auto"/>
        <w:right w:val="none" w:sz="0" w:space="0" w:color="auto"/>
      </w:divBdr>
    </w:div>
    <w:div w:id="1838687118">
      <w:bodyDiv w:val="1"/>
      <w:marLeft w:val="0"/>
      <w:marRight w:val="0"/>
      <w:marTop w:val="0"/>
      <w:marBottom w:val="0"/>
      <w:divBdr>
        <w:top w:val="none" w:sz="0" w:space="0" w:color="auto"/>
        <w:left w:val="none" w:sz="0" w:space="0" w:color="auto"/>
        <w:bottom w:val="none" w:sz="0" w:space="0" w:color="auto"/>
        <w:right w:val="none" w:sz="0" w:space="0" w:color="auto"/>
      </w:divBdr>
    </w:div>
    <w:div w:id="1860895267">
      <w:bodyDiv w:val="1"/>
      <w:marLeft w:val="0"/>
      <w:marRight w:val="0"/>
      <w:marTop w:val="0"/>
      <w:marBottom w:val="0"/>
      <w:divBdr>
        <w:top w:val="none" w:sz="0" w:space="0" w:color="auto"/>
        <w:left w:val="none" w:sz="0" w:space="0" w:color="auto"/>
        <w:bottom w:val="none" w:sz="0" w:space="0" w:color="auto"/>
        <w:right w:val="none" w:sz="0" w:space="0" w:color="auto"/>
      </w:divBdr>
    </w:div>
    <w:div w:id="1882281317">
      <w:bodyDiv w:val="1"/>
      <w:marLeft w:val="0"/>
      <w:marRight w:val="0"/>
      <w:marTop w:val="0"/>
      <w:marBottom w:val="0"/>
      <w:divBdr>
        <w:top w:val="none" w:sz="0" w:space="0" w:color="auto"/>
        <w:left w:val="none" w:sz="0" w:space="0" w:color="auto"/>
        <w:bottom w:val="none" w:sz="0" w:space="0" w:color="auto"/>
        <w:right w:val="none" w:sz="0" w:space="0" w:color="auto"/>
      </w:divBdr>
    </w:div>
    <w:div w:id="1937400911">
      <w:bodyDiv w:val="1"/>
      <w:marLeft w:val="0"/>
      <w:marRight w:val="0"/>
      <w:marTop w:val="0"/>
      <w:marBottom w:val="0"/>
      <w:divBdr>
        <w:top w:val="none" w:sz="0" w:space="0" w:color="auto"/>
        <w:left w:val="none" w:sz="0" w:space="0" w:color="auto"/>
        <w:bottom w:val="none" w:sz="0" w:space="0" w:color="auto"/>
        <w:right w:val="none" w:sz="0" w:space="0" w:color="auto"/>
      </w:divBdr>
    </w:div>
    <w:div w:id="1959022973">
      <w:bodyDiv w:val="1"/>
      <w:marLeft w:val="0"/>
      <w:marRight w:val="0"/>
      <w:marTop w:val="0"/>
      <w:marBottom w:val="0"/>
      <w:divBdr>
        <w:top w:val="none" w:sz="0" w:space="0" w:color="auto"/>
        <w:left w:val="none" w:sz="0" w:space="0" w:color="auto"/>
        <w:bottom w:val="none" w:sz="0" w:space="0" w:color="auto"/>
        <w:right w:val="none" w:sz="0" w:space="0" w:color="auto"/>
      </w:divBdr>
    </w:div>
    <w:div w:id="1970623092">
      <w:bodyDiv w:val="1"/>
      <w:marLeft w:val="0"/>
      <w:marRight w:val="0"/>
      <w:marTop w:val="0"/>
      <w:marBottom w:val="0"/>
      <w:divBdr>
        <w:top w:val="none" w:sz="0" w:space="0" w:color="auto"/>
        <w:left w:val="none" w:sz="0" w:space="0" w:color="auto"/>
        <w:bottom w:val="none" w:sz="0" w:space="0" w:color="auto"/>
        <w:right w:val="none" w:sz="0" w:space="0" w:color="auto"/>
      </w:divBdr>
    </w:div>
    <w:div w:id="1975521291">
      <w:bodyDiv w:val="1"/>
      <w:marLeft w:val="0"/>
      <w:marRight w:val="0"/>
      <w:marTop w:val="0"/>
      <w:marBottom w:val="0"/>
      <w:divBdr>
        <w:top w:val="none" w:sz="0" w:space="0" w:color="auto"/>
        <w:left w:val="none" w:sz="0" w:space="0" w:color="auto"/>
        <w:bottom w:val="none" w:sz="0" w:space="0" w:color="auto"/>
        <w:right w:val="none" w:sz="0" w:space="0" w:color="auto"/>
      </w:divBdr>
    </w:div>
    <w:div w:id="2033604645">
      <w:bodyDiv w:val="1"/>
      <w:marLeft w:val="0"/>
      <w:marRight w:val="0"/>
      <w:marTop w:val="0"/>
      <w:marBottom w:val="0"/>
      <w:divBdr>
        <w:top w:val="none" w:sz="0" w:space="0" w:color="auto"/>
        <w:left w:val="none" w:sz="0" w:space="0" w:color="auto"/>
        <w:bottom w:val="none" w:sz="0" w:space="0" w:color="auto"/>
        <w:right w:val="none" w:sz="0" w:space="0" w:color="auto"/>
      </w:divBdr>
    </w:div>
    <w:div w:id="211767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ropbox\1.%20Planificaci&#243;n%20-%20F&#233;lix\13.%20POA%202017\10.%20SEGUIMIENTO%20PEDI%202015-2020\Evaluaci&#243;n%20de%20Marco%20Filos&#243;fico\Evaluaci&#243;n%20de%20Marco%20Filos&#243;fico%20-%20Resumen%20y%20gr&#225;ficos%20y%20cuadros%202017.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ropbox\1.%20Planificaci&#243;n%20-%20F&#233;lix\13.%20POA%202017\10.%20SEGUIMIENTO%20PEDI%202015-2020\Evaluaci&#243;n%20de%20Marco%20Filos&#243;fico\Evaluaci&#243;n%20de%20Marco%20Filos&#243;fico%20-%20Resumen%20y%20gr&#225;ficos%20y%20cuadros%202017.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ropbox\1.%20Planificaci&#243;n%20-%20F&#233;lix\13.%20POA%202017\10.%20SEGUIMIENTO%20PEDI%202015-2020\Evaluaci&#243;n%20de%20Marco%20Filos&#243;fico\Evaluaci&#243;n%20de%20Marco%20Filos&#243;fico%20-%20Resumen%20y%20gr&#225;ficos%20y%20cuadros%202017.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ropbox\1.%20Planificaci&#243;n%20-%20F&#233;lix\13.%20POA%202017\10.%20SEGUIMIENTO%20PEDI%202015-2020\Evaluaci&#243;n%20de%20Marco%20Filos&#243;fico\Evaluaci&#243;n%20de%20Marco%20Filos&#243;fico%20-%20Resumen%20y%20gr&#225;ficos%20y%20cuadros%202017.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ropbox\1.%20Planificaci&#243;n%20-%20F&#233;lix\13.%20POA%202017\10.%20SEGUIMIENTO%20PEDI%202015-2020\Evaluaci&#243;n%20de%20Marco%20Filos&#243;fico\Evaluaci&#243;n%20de%20Marco%20Filos&#243;fico%20-%20Resumen%20y%20gr&#225;ficos%20y%20cuadros%202017.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ropbox\1.%20Planificaci&#243;n%20-%20F&#233;lix\13.%20POA%202017\10.%20SEGUIMIENTO%20PEDI%202015-2020\Evaluaci&#243;n%20de%20Marco%20Filos&#243;fico\Evaluaci&#243;n%20de%20Marco%20Filos&#243;fico%20-%20Resumen%20y%20gr&#225;ficos%20y%20cuadros%202017.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User\Dropbox\1.%20Planificaci&#243;n%20-%20F&#233;lix\13.%20POA%202017\10.%20SEGUIMIENTO%20PEDI%202015-2020\Evaluaci&#243;n%20de%20Marco%20Filos&#243;fico\Evaluaci&#243;n%20de%20Marco%20Filos&#243;fico%20-%20Resumen%20y%20gr&#225;ficos%20y%20cuadros%202017.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User\Dropbox\1.%20Planificaci&#243;n%20-%20F&#233;lix\13.%20POA%202017\10.%20SEGUIMIENTO%20PEDI%202015-2020\Evaluaci&#243;n%20de%20Marco%20Filos&#243;fico\Evaluaci&#243;n%20de%20Marco%20Filos&#243;fico%20-%20Resumen%20y%20gr&#225;ficos%20y%20cuadros%202017.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User\Dropbox\1.%20Planificaci&#243;n%20-%20F&#233;lix\13.%20POA%202017\10.%20SEGUIMIENTO%20PEDI%202015-2020\Evaluaci&#243;n%20de%20Marco%20Filos&#243;fico\Evaluaci&#243;n%20de%20Marco%20Filos&#243;fico%20-%20Resumen%20y%20gr&#225;ficos%20y%20cuadros%202017.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User\Dropbox\1.%20Planificaci&#243;n%20-%20F&#233;lix\13.%20POA%202017\10.%20SEGUIMIENTO%20PEDI%202015-2020\Evaluaci&#243;n%20de%20Marco%20Filos&#243;fico\Evaluaci&#243;n%20de%20Marco%20Filos&#243;fico%20-%20Resumen%20y%20gr&#225;ficos%20y%20cuadros%202017.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User\Dropbox\1.%20Planificaci&#243;n%20-%20F&#233;lix\13.%20POA%202017\10.%20SEGUIMIENTO%20PEDI%202015-2020\Evaluaci&#243;n%20de%20Marco%20Filos&#243;fico\Evaluaci&#243;n%20de%20Marco%20Filos&#243;fico%20-%20Resumen%20y%20gr&#225;ficos%20y%20cuadros%202017.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User\Dropbox\1.%20Planificaci&#243;n%20-%20F&#233;lix\13.%20POA%202017\10.%20SEGUIMIENTO%20PEDI%202015-2020\Evaluaci&#243;n%20de%20Marco%20Filos&#243;fico\Evaluaci&#243;n%20de%20Marco%20Filos&#243;fico%20-%20Resumen%20y%20gr&#225;ficos%20y%20cuadros%202017.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User\Dropbox\1.%20Planificaci&#243;n%20-%20F&#233;lix\13.%20POA%202017\10.%20SEGUIMIENTO%20PEDI%202015-2020\Evaluaci&#243;n%20de%20Marco%20Filos&#243;fico\Evaluaci&#243;n%20de%20Marco%20Filos&#243;fico%20-%20Resumen%20y%20gr&#225;ficos%20y%20cuadros%202017.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User\Dropbox\1.%20Planificaci&#243;n%20-%20F&#233;lix\13.%20POA%202017\10.%20SEGUIMIENTO%20PEDI%202015-2020\Evaluaci&#243;n%20de%20Marco%20Filos&#243;fico\Evaluaci&#243;n%20de%20Marco%20Filos&#243;fico%20-%20Resumen%20y%20gr&#225;ficos%20y%20cuadros%202017.xlsx" TargetMode="External"/><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cap="all" spc="120" normalizeH="0" baseline="0">
                <a:solidFill>
                  <a:schemeClr val="tx1">
                    <a:lumMod val="65000"/>
                    <a:lumOff val="35000"/>
                  </a:schemeClr>
                </a:solidFill>
                <a:latin typeface="Segoe UI" panose="020B0502040204020203" pitchFamily="34" charset="0"/>
                <a:ea typeface="NSimSun" panose="02010609030101010101" pitchFamily="49" charset="-122"/>
                <a:cs typeface="Segoe UI" panose="020B0502040204020203" pitchFamily="34" charset="0"/>
              </a:defRPr>
            </a:pPr>
            <a:r>
              <a:rPr lang="es-EC" sz="1100" b="1">
                <a:solidFill>
                  <a:schemeClr val="tx1"/>
                </a:solidFill>
              </a:rPr>
              <a:t>ELEMENTOS DE LA VISIÓN INSTITUCIONAL</a:t>
            </a:r>
          </a:p>
        </c:rich>
      </c:tx>
      <c:layout>
        <c:manualLayout>
          <c:xMode val="edge"/>
          <c:yMode val="edge"/>
          <c:x val="0.17365251886249261"/>
          <c:y val="2.1413276231263382E-2"/>
        </c:manualLayout>
      </c:layout>
      <c:overlay val="0"/>
      <c:spPr>
        <a:noFill/>
        <a:ln>
          <a:noFill/>
        </a:ln>
        <a:effectLst/>
      </c:spPr>
      <c:txPr>
        <a:bodyPr rot="0" spcFirstLastPara="1" vertOverflow="ellipsis" vert="horz" wrap="square" anchor="ctr" anchorCtr="1"/>
        <a:lstStyle/>
        <a:p>
          <a:pPr>
            <a:defRPr sz="1000" b="1" i="0" u="none" strike="noStrike" kern="1200" cap="all" spc="120" normalizeH="0" baseline="0">
              <a:solidFill>
                <a:schemeClr val="tx1">
                  <a:lumMod val="65000"/>
                  <a:lumOff val="35000"/>
                </a:schemeClr>
              </a:solidFill>
              <a:latin typeface="Segoe UI" panose="020B0502040204020203" pitchFamily="34" charset="0"/>
              <a:ea typeface="NSimSun" panose="02010609030101010101" pitchFamily="49" charset="-122"/>
              <a:cs typeface="Segoe UI" panose="020B0502040204020203" pitchFamily="34" charset="0"/>
            </a:defRPr>
          </a:pPr>
          <a:endParaRPr lang="es-EC"/>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49999652361335628"/>
          <c:y val="0.12359029264810849"/>
          <c:w val="0.49420886130955483"/>
          <c:h val="0.83715203426124196"/>
        </c:manualLayout>
      </c:layout>
      <c:bar3DChart>
        <c:barDir val="bar"/>
        <c:grouping val="stack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tx1"/>
                    </a:solidFill>
                    <a:latin typeface="Segoe UI" panose="020B0502040204020203" pitchFamily="34" charset="0"/>
                    <a:ea typeface="NSimSun" panose="02010609030101010101" pitchFamily="49" charset="-122"/>
                    <a:cs typeface="Segoe UI" panose="020B0502040204020203"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Hoja2!$D$5:$K$5</c:f>
              <c:strCache>
                <c:ptCount val="8"/>
                <c:pt idx="0">
                  <c:v>La UPEC es una institución de educación superior sin fronteras geográficas</c:v>
                </c:pt>
                <c:pt idx="1">
                  <c:v>La UPEC es una institución de educación superior acreditada</c:v>
                </c:pt>
                <c:pt idx="2">
                  <c:v> La UPEC es una institución de educación superior líder en la formación integral</c:v>
                </c:pt>
                <c:pt idx="3">
                  <c:v>La UPEC es una institución de educación superior reconocida por la calidad</c:v>
                </c:pt>
                <c:pt idx="4">
                  <c:v>La UPEC es una institución de educación superior reconocida de excelencia</c:v>
                </c:pt>
                <c:pt idx="5">
                  <c:v>La UPEC es una institución de educación superior reconocida por su transparencia</c:v>
                </c:pt>
                <c:pt idx="6">
                  <c:v>La UPEC es una institución de educación superior reconocida por su compromiso con el desarrollo de la región</c:v>
                </c:pt>
                <c:pt idx="7">
                  <c:v>La UPEC es una institución de educación superior reconocida con su compromiso con el desarrolllo del país</c:v>
                </c:pt>
              </c:strCache>
            </c:strRef>
          </c:cat>
          <c:val>
            <c:numRef>
              <c:f>Hoja2!$D$6:$K$6</c:f>
              <c:numCache>
                <c:formatCode>###0.0000</c:formatCode>
                <c:ptCount val="8"/>
                <c:pt idx="0">
                  <c:v>4.5068027210884356</c:v>
                </c:pt>
                <c:pt idx="1">
                  <c:v>4.666666666666667</c:v>
                </c:pt>
                <c:pt idx="2">
                  <c:v>4.3231292517006805</c:v>
                </c:pt>
                <c:pt idx="3">
                  <c:v>4.2976190476190474</c:v>
                </c:pt>
                <c:pt idx="4">
                  <c:v>4.2517006802721085</c:v>
                </c:pt>
                <c:pt idx="5" formatCode="###0.000">
                  <c:v>4.2329931972789119</c:v>
                </c:pt>
                <c:pt idx="6">
                  <c:v>4.5561224489795915</c:v>
                </c:pt>
                <c:pt idx="7">
                  <c:v>4.324829931972789</c:v>
                </c:pt>
              </c:numCache>
            </c:numRef>
          </c:val>
          <c:extLst>
            <c:ext xmlns:c16="http://schemas.microsoft.com/office/drawing/2014/chart" uri="{C3380CC4-5D6E-409C-BE32-E72D297353CC}">
              <c16:uniqueId val="{00000000-8648-4C5D-8144-3FA52CF0E6C4}"/>
            </c:ext>
          </c:extLst>
        </c:ser>
        <c:dLbls>
          <c:showLegendKey val="0"/>
          <c:showVal val="1"/>
          <c:showCatName val="0"/>
          <c:showSerName val="0"/>
          <c:showPercent val="0"/>
          <c:showBubbleSize val="0"/>
        </c:dLbls>
        <c:gapWidth val="79"/>
        <c:shape val="box"/>
        <c:axId val="-688377216"/>
        <c:axId val="-688357632"/>
        <c:axId val="0"/>
      </c:bar3DChart>
      <c:catAx>
        <c:axId val="-688377216"/>
        <c:scaling>
          <c:orientation val="minMax"/>
        </c:scaling>
        <c:delete val="0"/>
        <c:axPos val="l"/>
        <c:majorGridlines>
          <c:spPr>
            <a:ln w="9525" cap="flat" cmpd="sng" algn="ctr">
              <a:solidFill>
                <a:schemeClr val="bg1"/>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500" b="0" i="0" u="none" strike="noStrike" kern="1200" cap="all" spc="120" normalizeH="0" baseline="0">
                <a:solidFill>
                  <a:schemeClr val="tx1"/>
                </a:solidFill>
                <a:latin typeface="Segoe UI" panose="020B0502040204020203" pitchFamily="34" charset="0"/>
                <a:ea typeface="NSimSun" panose="02010609030101010101" pitchFamily="49" charset="-122"/>
                <a:cs typeface="Segoe UI" panose="020B0502040204020203" pitchFamily="34" charset="0"/>
              </a:defRPr>
            </a:pPr>
            <a:endParaRPr lang="es-EC"/>
          </a:p>
        </c:txPr>
        <c:crossAx val="-688357632"/>
        <c:crosses val="autoZero"/>
        <c:auto val="1"/>
        <c:lblAlgn val="ctr"/>
        <c:lblOffset val="100"/>
        <c:noMultiLvlLbl val="0"/>
      </c:catAx>
      <c:valAx>
        <c:axId val="-688357632"/>
        <c:scaling>
          <c:orientation val="minMax"/>
        </c:scaling>
        <c:delete val="1"/>
        <c:axPos val="b"/>
        <c:numFmt formatCode="###0.0000" sourceLinked="1"/>
        <c:majorTickMark val="none"/>
        <c:minorTickMark val="none"/>
        <c:tickLblPos val="nextTo"/>
        <c:crossAx val="-688377216"/>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sz="500">
          <a:latin typeface="Segoe UI" panose="020B0502040204020203" pitchFamily="34" charset="0"/>
          <a:ea typeface="NSimSun" panose="02010609030101010101" pitchFamily="49" charset="-122"/>
          <a:cs typeface="Segoe UI" panose="020B0502040204020203" pitchFamily="34" charset="0"/>
        </a:defRPr>
      </a:pPr>
      <a:endParaRPr lang="es-EC"/>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all" spc="120" normalizeH="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s-EC" sz="1100">
                <a:solidFill>
                  <a:schemeClr val="tx1"/>
                </a:solidFill>
              </a:rPr>
              <a:t>ELEMENTOS DE LA MISIÓN INSTITUCIONAL </a:t>
            </a:r>
          </a:p>
        </c:rich>
      </c:tx>
      <c:layout>
        <c:manualLayout>
          <c:xMode val="edge"/>
          <c:yMode val="edge"/>
          <c:x val="0.20156169681124489"/>
          <c:y val="1.4270424545130217E-2"/>
        </c:manualLayout>
      </c:layout>
      <c:overlay val="0"/>
      <c:spPr>
        <a:noFill/>
        <a:ln>
          <a:noFill/>
        </a:ln>
        <a:effectLst/>
      </c:spPr>
      <c:txPr>
        <a:bodyPr rot="0" spcFirstLastPara="1" vertOverflow="ellipsis" vert="horz" wrap="square" anchor="ctr" anchorCtr="1"/>
        <a:lstStyle/>
        <a:p>
          <a:pPr>
            <a:defRPr sz="1100" b="1" i="0" u="none" strike="noStrike" kern="1200" cap="all" spc="120" normalizeH="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s-EC"/>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49999607420867265"/>
          <c:y val="0.12117388287577147"/>
          <c:w val="0.48658987071060561"/>
          <c:h val="0.83958244962512041"/>
        </c:manualLayout>
      </c:layout>
      <c:bar3DChart>
        <c:barDir val="bar"/>
        <c:grouping val="stack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Hoja2!$D$10:$J$10</c:f>
              <c:strCache>
                <c:ptCount val="7"/>
                <c:pt idx="0">
                  <c:v>La UPEC es una universidad pública, acreditada dentro del sistema de educación superior</c:v>
                </c:pt>
                <c:pt idx="1">
                  <c:v>La UPEC satisface las demandas sociales a través de la formación de grado</c:v>
                </c:pt>
                <c:pt idx="2">
                  <c:v>La UPEC satisface las demandas sociales a través de la formación de posgrado</c:v>
                </c:pt>
                <c:pt idx="3">
                  <c:v>La UPEC satisface las demandas sociales a través de la investigación</c:v>
                </c:pt>
                <c:pt idx="4">
                  <c:v>La UPEC satisface las demandas sociales a través de la vinculación con la sociedad</c:v>
                </c:pt>
                <c:pt idx="5">
                  <c:v>La UPEC satisface las demandas sociales a través de la gestión</c:v>
                </c:pt>
                <c:pt idx="6">
                  <c:v>La UPEC satisface las demandas sociales a través de la generación de conocimientos que contribuyen al desarrollo económico, social, científico-tecnológico , cultural y ambiental de la región</c:v>
                </c:pt>
              </c:strCache>
            </c:strRef>
          </c:cat>
          <c:val>
            <c:numRef>
              <c:f>Hoja2!$D$11:$J$11</c:f>
              <c:numCache>
                <c:formatCode>###0.0000</c:formatCode>
                <c:ptCount val="7"/>
                <c:pt idx="0">
                  <c:v>4.6700680272108848</c:v>
                </c:pt>
                <c:pt idx="1">
                  <c:v>4.3843537414965983</c:v>
                </c:pt>
                <c:pt idx="2">
                  <c:v>4.0986394557823127</c:v>
                </c:pt>
                <c:pt idx="3">
                  <c:v>4.091836734693878</c:v>
                </c:pt>
                <c:pt idx="4">
                  <c:v>4.3112244897959187</c:v>
                </c:pt>
                <c:pt idx="5">
                  <c:v>4.2448979591836737</c:v>
                </c:pt>
                <c:pt idx="6">
                  <c:v>4.3537414965986398</c:v>
                </c:pt>
              </c:numCache>
            </c:numRef>
          </c:val>
          <c:extLst>
            <c:ext xmlns:c16="http://schemas.microsoft.com/office/drawing/2014/chart" uri="{C3380CC4-5D6E-409C-BE32-E72D297353CC}">
              <c16:uniqueId val="{00000000-C417-402D-ADDF-BDDA80B5CF59}"/>
            </c:ext>
          </c:extLst>
        </c:ser>
        <c:dLbls>
          <c:showLegendKey val="0"/>
          <c:showVal val="1"/>
          <c:showCatName val="0"/>
          <c:showSerName val="0"/>
          <c:showPercent val="0"/>
          <c:showBubbleSize val="0"/>
        </c:dLbls>
        <c:gapWidth val="79"/>
        <c:shape val="box"/>
        <c:axId val="-688369600"/>
        <c:axId val="-688353280"/>
        <c:axId val="0"/>
      </c:bar3DChart>
      <c:catAx>
        <c:axId val="-688369600"/>
        <c:scaling>
          <c:orientation val="minMax"/>
        </c:scaling>
        <c:delete val="0"/>
        <c:axPos val="l"/>
        <c:majorGridlines>
          <c:spPr>
            <a:ln w="9525" cap="flat" cmpd="sng" algn="ctr">
              <a:solidFill>
                <a:schemeClr val="bg1"/>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500" b="0"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crossAx val="-688353280"/>
        <c:crosses val="autoZero"/>
        <c:auto val="1"/>
        <c:lblAlgn val="ctr"/>
        <c:lblOffset val="100"/>
        <c:noMultiLvlLbl val="0"/>
      </c:catAx>
      <c:valAx>
        <c:axId val="-688353280"/>
        <c:scaling>
          <c:orientation val="minMax"/>
        </c:scaling>
        <c:delete val="1"/>
        <c:axPos val="b"/>
        <c:numFmt formatCode="###0.0000" sourceLinked="1"/>
        <c:majorTickMark val="none"/>
        <c:minorTickMark val="none"/>
        <c:tickLblPos val="nextTo"/>
        <c:crossAx val="-688369600"/>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latin typeface="Segoe UI" panose="020B0502040204020203" pitchFamily="34" charset="0"/>
          <a:cs typeface="Segoe UI" panose="020B0502040204020203" pitchFamily="34" charset="0"/>
        </a:defRPr>
      </a:pPr>
      <a:endParaRPr lang="es-EC"/>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r>
              <a:rPr lang="es-EC" sz="1100">
                <a:solidFill>
                  <a:schemeClr val="tx1"/>
                </a:solidFill>
                <a:latin typeface="Segoe UI" panose="020B0502040204020203" pitchFamily="34" charset="0"/>
                <a:cs typeface="Segoe UI" panose="020B0502040204020203" pitchFamily="34" charset="0"/>
              </a:rPr>
              <a:t>RESPONSABILIDAD</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48550486591601621"/>
          <c:y val="0.12437981542629753"/>
          <c:w val="0.48639713861566641"/>
          <c:h val="0.8698103462873592"/>
        </c:manualLayout>
      </c:layout>
      <c:bar3DChart>
        <c:barDir val="bar"/>
        <c:grouping val="stack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'2017-2'!$D$37:$M$37</c:f>
              <c:strCache>
                <c:ptCount val="10"/>
                <c:pt idx="0">
                  <c:v>Aceptar nuestras obligaciones y compromisos y cumplirlas de manera eficaz y eficiente.</c:v>
                </c:pt>
                <c:pt idx="1">
                  <c:v>Planificar adecuadamente el tiempo, las actividades y los recursos asiganados</c:v>
                </c:pt>
                <c:pt idx="2">
                  <c:v>Asumir las consecuencias de los actos.</c:v>
                </c:pt>
                <c:pt idx="3">
                  <c:v>Desarrollar el espíritu crítico y autocrítico constructivo en el cumplimiento de las obligaciones y deberes institucionales.</c:v>
                </c:pt>
                <c:pt idx="4">
                  <c:v>Cuidado y protección del ambiente.</c:v>
                </c:pt>
                <c:pt idx="5">
                  <c:v>Cumplir y comunicar de manera oportuna la normativa, decisiones institucionales y delegar con responsabilidad.</c:v>
                </c:pt>
                <c:pt idx="6">
                  <c:v>Fomentar el respeto a la liberta del pensamiento y expresión</c:v>
                </c:pt>
                <c:pt idx="7">
                  <c:v>Mantener en buen estado las instalaciones</c:v>
                </c:pt>
                <c:pt idx="8">
                  <c:v>Disciplinar nuestras obligaciones a fin de fortalecer una responsabilidad con caracter como orden y eficacia.</c:v>
                </c:pt>
                <c:pt idx="9">
                  <c:v>Aceptar nuestras obligaciones y compromisos y cumplirlos de manera eficaz y eficiente.</c:v>
                </c:pt>
              </c:strCache>
            </c:strRef>
          </c:cat>
          <c:val>
            <c:numRef>
              <c:f>'2017-2'!$D$38:$M$38</c:f>
              <c:numCache>
                <c:formatCode>###0.0000</c:formatCode>
                <c:ptCount val="10"/>
                <c:pt idx="0">
                  <c:v>4.4642857142857144</c:v>
                </c:pt>
                <c:pt idx="1">
                  <c:v>4.4608843537414966</c:v>
                </c:pt>
                <c:pt idx="2">
                  <c:v>4.3945578231292517</c:v>
                </c:pt>
                <c:pt idx="3">
                  <c:v>4.3945578231292517</c:v>
                </c:pt>
                <c:pt idx="4">
                  <c:v>4.5527210884353737</c:v>
                </c:pt>
                <c:pt idx="5">
                  <c:v>4.3554421768707483</c:v>
                </c:pt>
                <c:pt idx="6">
                  <c:v>4.2602040816326534</c:v>
                </c:pt>
                <c:pt idx="7">
                  <c:v>4.5561224489795915</c:v>
                </c:pt>
                <c:pt idx="8">
                  <c:v>4.4455782312925169</c:v>
                </c:pt>
                <c:pt idx="9">
                  <c:v>4.5510204081632653</c:v>
                </c:pt>
              </c:numCache>
            </c:numRef>
          </c:val>
          <c:extLst>
            <c:ext xmlns:c16="http://schemas.microsoft.com/office/drawing/2014/chart" uri="{C3380CC4-5D6E-409C-BE32-E72D297353CC}">
              <c16:uniqueId val="{00000000-0BAA-4A66-AD77-B7BBD6D9C91D}"/>
            </c:ext>
          </c:extLst>
        </c:ser>
        <c:dLbls>
          <c:showLegendKey val="0"/>
          <c:showVal val="1"/>
          <c:showCatName val="0"/>
          <c:showSerName val="0"/>
          <c:showPercent val="0"/>
          <c:showBubbleSize val="0"/>
        </c:dLbls>
        <c:gapWidth val="79"/>
        <c:shape val="box"/>
        <c:axId val="-688384288"/>
        <c:axId val="-688360352"/>
        <c:axId val="0"/>
      </c:bar3DChart>
      <c:catAx>
        <c:axId val="-688384288"/>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500" b="0"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crossAx val="-688360352"/>
        <c:crosses val="autoZero"/>
        <c:auto val="1"/>
        <c:lblAlgn val="ctr"/>
        <c:lblOffset val="100"/>
        <c:noMultiLvlLbl val="0"/>
      </c:catAx>
      <c:valAx>
        <c:axId val="-688360352"/>
        <c:scaling>
          <c:orientation val="minMax"/>
        </c:scaling>
        <c:delete val="1"/>
        <c:axPos val="b"/>
        <c:numFmt formatCode="###0.0000" sourceLinked="1"/>
        <c:majorTickMark val="none"/>
        <c:minorTickMark val="none"/>
        <c:tickLblPos val="nextTo"/>
        <c:crossAx val="-688384288"/>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es-EC"/>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r>
              <a:rPr lang="es-EC" sz="1100">
                <a:solidFill>
                  <a:schemeClr val="tx1"/>
                </a:solidFill>
              </a:rPr>
              <a:t>HUMANISMO </a:t>
            </a:r>
          </a:p>
        </c:rich>
      </c:tx>
      <c:overlay val="0"/>
      <c:spPr>
        <a:noFill/>
        <a:ln>
          <a:noFill/>
        </a:ln>
        <a:effectLst/>
      </c:spPr>
      <c:txPr>
        <a:bodyPr rot="0" spcFirstLastPara="1" vertOverflow="ellipsis" vert="horz" wrap="square" anchor="ctr" anchorCtr="1"/>
        <a:lstStyle/>
        <a:p>
          <a:pPr>
            <a:defRPr sz="1100" b="1"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4999965274461971"/>
          <c:y val="0.17514257620452311"/>
          <c:w val="0.50000347255380284"/>
          <c:h val="0.80125860373647984"/>
        </c:manualLayout>
      </c:layout>
      <c:bar3DChart>
        <c:barDir val="bar"/>
        <c:grouping val="stack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'2017-2'!$D$43:$N$43</c:f>
              <c:strCache>
                <c:ptCount val="11"/>
                <c:pt idx="0">
                  <c:v>Propiciar un trato cordial, amable en el ambiente de confianza entre toda la comunidad universitaria.</c:v>
                </c:pt>
                <c:pt idx="1">
                  <c:v>Aplicar buenas prácticas de convivencia social y apoyar efectivamente a los miembros de la comunidad universitaria</c:v>
                </c:pt>
                <c:pt idx="2">
                  <c:v>Conocer y difundir nuestras culturas y tradiciones</c:v>
                </c:pt>
                <c:pt idx="3">
                  <c:v>Rescatar la importancia del ser humano como promotor de su propio desarrollo y de la sociedad.</c:v>
                </c:pt>
                <c:pt idx="4">
                  <c:v>Impulsar la cooperación y cohesión para el logro de las metas de la institución.</c:v>
                </c:pt>
                <c:pt idx="5">
                  <c:v>Distribuir los recurso y responsabilidades con sentido de igualdad.</c:v>
                </c:pt>
                <c:pt idx="6">
                  <c:v>Practicar la sinceridad, integridad, en la comunicación</c:v>
                </c:pt>
                <c:pt idx="7">
                  <c:v>Propiciar el consenso respetando las opiniones de los demás.</c:v>
                </c:pt>
                <c:pt idx="8">
                  <c:v>Desarrollar un ambiente de cooperación mutua y comunicación efectiva.</c:v>
                </c:pt>
                <c:pt idx="9">
                  <c:v>Respetar los derechos humanos.</c:v>
                </c:pt>
                <c:pt idx="10">
                  <c:v>Fomentar, desde la academia, el conocimiento de las necesidades sociales.</c:v>
                </c:pt>
              </c:strCache>
            </c:strRef>
          </c:cat>
          <c:val>
            <c:numRef>
              <c:f>'2017-2'!$D$44:$N$44</c:f>
              <c:numCache>
                <c:formatCode>###0.0000</c:formatCode>
                <c:ptCount val="11"/>
                <c:pt idx="0">
                  <c:v>4.4889267461669506</c:v>
                </c:pt>
                <c:pt idx="1">
                  <c:v>4.5153061224489797</c:v>
                </c:pt>
                <c:pt idx="2">
                  <c:v>4.4047619047619051</c:v>
                </c:pt>
                <c:pt idx="3">
                  <c:v>4.399659863945578</c:v>
                </c:pt>
                <c:pt idx="4">
                  <c:v>4.5187074829931975</c:v>
                </c:pt>
                <c:pt idx="5">
                  <c:v>4.4200680272108848</c:v>
                </c:pt>
                <c:pt idx="6">
                  <c:v>4.3809523809523814</c:v>
                </c:pt>
                <c:pt idx="7">
                  <c:v>4.3435374149659864</c:v>
                </c:pt>
                <c:pt idx="8">
                  <c:v>4.5510204081632653</c:v>
                </c:pt>
                <c:pt idx="9">
                  <c:v>4.4948979591836737</c:v>
                </c:pt>
                <c:pt idx="10">
                  <c:v>4.4608843537414966</c:v>
                </c:pt>
              </c:numCache>
            </c:numRef>
          </c:val>
          <c:extLst>
            <c:ext xmlns:c16="http://schemas.microsoft.com/office/drawing/2014/chart" uri="{C3380CC4-5D6E-409C-BE32-E72D297353CC}">
              <c16:uniqueId val="{00000000-2EB3-4BE8-9779-746FEA553291}"/>
            </c:ext>
          </c:extLst>
        </c:ser>
        <c:dLbls>
          <c:showLegendKey val="0"/>
          <c:showVal val="1"/>
          <c:showCatName val="0"/>
          <c:showSerName val="0"/>
          <c:showPercent val="0"/>
          <c:showBubbleSize val="0"/>
        </c:dLbls>
        <c:gapWidth val="79"/>
        <c:shape val="box"/>
        <c:axId val="-688355456"/>
        <c:axId val="-688360896"/>
        <c:axId val="0"/>
      </c:bar3DChart>
      <c:catAx>
        <c:axId val="-688355456"/>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500" b="0"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crossAx val="-688360896"/>
        <c:crosses val="autoZero"/>
        <c:auto val="1"/>
        <c:lblAlgn val="r"/>
        <c:lblOffset val="100"/>
        <c:noMultiLvlLbl val="0"/>
      </c:catAx>
      <c:valAx>
        <c:axId val="-688360896"/>
        <c:scaling>
          <c:orientation val="minMax"/>
        </c:scaling>
        <c:delete val="1"/>
        <c:axPos val="b"/>
        <c:numFmt formatCode="###0.0000" sourceLinked="1"/>
        <c:majorTickMark val="none"/>
        <c:minorTickMark val="none"/>
        <c:tickLblPos val="nextTo"/>
        <c:crossAx val="-688355456"/>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latin typeface="Segoe UI" panose="020B0502040204020203" pitchFamily="34" charset="0"/>
          <a:cs typeface="Segoe UI" panose="020B0502040204020203" pitchFamily="34" charset="0"/>
        </a:defRPr>
      </a:pPr>
      <a:endParaRPr lang="es-EC"/>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r>
              <a:rPr lang="es-EC" sz="1100">
                <a:solidFill>
                  <a:schemeClr val="tx1"/>
                </a:solidFill>
              </a:rPr>
              <a:t>TRABAJO EN EQUIPO</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49999635381850699"/>
          <c:y val="0.17257525083612041"/>
          <c:w val="0.4897500629400377"/>
          <c:h val="0.78143812709030103"/>
        </c:manualLayout>
      </c:layout>
      <c:bar3DChart>
        <c:barDir val="bar"/>
        <c:grouping val="stack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'2017-2'!$D$48:$J$48</c:f>
              <c:strCache>
                <c:ptCount val="7"/>
                <c:pt idx="0">
                  <c:v>Respetar las opiniones de los participantes del equipo de trabajo</c:v>
                </c:pt>
                <c:pt idx="1">
                  <c:v>Lograr consensos en las decisiones que se generan dentro del equipo de trabajo interdisciplinario.</c:v>
                </c:pt>
                <c:pt idx="2">
                  <c:v>Asumir con responsabilidad los roles asiganados para el trabajo en equipo.</c:v>
                </c:pt>
                <c:pt idx="3">
                  <c:v>Buscar los mecanismos más adecuados para que la comunicación sea efectiva</c:v>
                </c:pt>
                <c:pt idx="4">
                  <c:v>Desarrollar un ambiente de cooperación mutua.</c:v>
                </c:pt>
                <c:pt idx="5">
                  <c:v>Desarrollar acciones que garanticen permanentemente la profesionalidad en nuestro desempeño</c:v>
                </c:pt>
                <c:pt idx="6">
                  <c:v>Generar la participación proactiva entre los mienbros del equipo.</c:v>
                </c:pt>
              </c:strCache>
            </c:strRef>
          </c:cat>
          <c:val>
            <c:numRef>
              <c:f>'2017-2'!$D$49:$J$49</c:f>
              <c:numCache>
                <c:formatCode>###0.0000</c:formatCode>
                <c:ptCount val="7"/>
                <c:pt idx="0">
                  <c:v>4.3741496598639458</c:v>
                </c:pt>
                <c:pt idx="1">
                  <c:v>4.4047619047619051</c:v>
                </c:pt>
                <c:pt idx="2">
                  <c:v>4.4625850340136051</c:v>
                </c:pt>
                <c:pt idx="3">
                  <c:v>4.3911564625850339</c:v>
                </c:pt>
                <c:pt idx="4">
                  <c:v>4.3979591836734695</c:v>
                </c:pt>
                <c:pt idx="5">
                  <c:v>4.5476190476190474</c:v>
                </c:pt>
                <c:pt idx="6">
                  <c:v>4.3571428571428568</c:v>
                </c:pt>
              </c:numCache>
            </c:numRef>
          </c:val>
          <c:extLst>
            <c:ext xmlns:c16="http://schemas.microsoft.com/office/drawing/2014/chart" uri="{C3380CC4-5D6E-409C-BE32-E72D297353CC}">
              <c16:uniqueId val="{00000000-4AF4-4D6A-9284-03891A816023}"/>
            </c:ext>
          </c:extLst>
        </c:ser>
        <c:dLbls>
          <c:showLegendKey val="0"/>
          <c:showVal val="1"/>
          <c:showCatName val="0"/>
          <c:showSerName val="0"/>
          <c:showPercent val="0"/>
          <c:showBubbleSize val="0"/>
        </c:dLbls>
        <c:gapWidth val="79"/>
        <c:shape val="box"/>
        <c:axId val="-688378848"/>
        <c:axId val="-688384832"/>
        <c:axId val="0"/>
      </c:bar3DChart>
      <c:catAx>
        <c:axId val="-688378848"/>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500" b="0"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crossAx val="-688384832"/>
        <c:crosses val="autoZero"/>
        <c:auto val="1"/>
        <c:lblAlgn val="ctr"/>
        <c:lblOffset val="100"/>
        <c:noMultiLvlLbl val="0"/>
      </c:catAx>
      <c:valAx>
        <c:axId val="-688384832"/>
        <c:scaling>
          <c:orientation val="minMax"/>
        </c:scaling>
        <c:delete val="1"/>
        <c:axPos val="b"/>
        <c:numFmt formatCode="###0.0000" sourceLinked="1"/>
        <c:majorTickMark val="none"/>
        <c:minorTickMark val="none"/>
        <c:tickLblPos val="nextTo"/>
        <c:crossAx val="-688378848"/>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latin typeface="Segoe UI" panose="020B0502040204020203" pitchFamily="34" charset="0"/>
          <a:cs typeface="Segoe UI" panose="020B0502040204020203" pitchFamily="34" charset="0"/>
        </a:defRPr>
      </a:pPr>
      <a:endParaRPr lang="es-EC"/>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r>
              <a:rPr lang="es-EC" sz="1100">
                <a:solidFill>
                  <a:schemeClr val="tx1"/>
                </a:solidFill>
              </a:rPr>
              <a:t>CALIDAD</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4999965274461971"/>
          <c:y val="0.15607028649954735"/>
          <c:w val="0.49642031791230068"/>
          <c:h val="0.84392971350045254"/>
        </c:manualLayout>
      </c:layout>
      <c:bar3DChart>
        <c:barDir val="bar"/>
        <c:grouping val="stack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'2017-2'!$D$54:$J$54</c:f>
              <c:strCache>
                <c:ptCount val="7"/>
                <c:pt idx="0">
                  <c:v>Fortalecer la cultura de la evaluación.</c:v>
                </c:pt>
                <c:pt idx="1">
                  <c:v>Definir objetivos de desempeño que sean progresivos para medir la calidad</c:v>
                </c:pt>
                <c:pt idx="2">
                  <c:v>Evaluar el desempeño universitario con suficiente objetividad y responsabilidad, tomando como base los resultados</c:v>
                </c:pt>
                <c:pt idx="3">
                  <c:v>Asumir retos de excelencia en la educación superior de acuerdo a estándares de calidad nacionales e internacionales.</c:v>
                </c:pt>
                <c:pt idx="4">
                  <c:v>Cumplir con estándares nacionales e internacionales que establezcan escenarios portadores de calidad.</c:v>
                </c:pt>
                <c:pt idx="5">
                  <c:v>Medir la satisfacción de los beneficiarios de la gestión universitaria y retroalimentar mediante planes de mejora.</c:v>
                </c:pt>
                <c:pt idx="6">
                  <c:v>Desarrollo permanente del talento humano a través de la capacitación.</c:v>
                </c:pt>
              </c:strCache>
            </c:strRef>
          </c:cat>
          <c:val>
            <c:numRef>
              <c:f>'2017-2'!$D$55:$J$55</c:f>
              <c:numCache>
                <c:formatCode>###0.0000</c:formatCode>
                <c:ptCount val="7"/>
                <c:pt idx="0">
                  <c:v>4.4404761904761907</c:v>
                </c:pt>
                <c:pt idx="1">
                  <c:v>4.3741496598639458</c:v>
                </c:pt>
                <c:pt idx="2">
                  <c:v>4.4761904761904763</c:v>
                </c:pt>
                <c:pt idx="3">
                  <c:v>4.4030612244897958</c:v>
                </c:pt>
                <c:pt idx="4">
                  <c:v>4.3877551020408161</c:v>
                </c:pt>
                <c:pt idx="5">
                  <c:v>4.3673469387755102</c:v>
                </c:pt>
                <c:pt idx="6">
                  <c:v>4.3384353741496602</c:v>
                </c:pt>
              </c:numCache>
            </c:numRef>
          </c:val>
          <c:extLst>
            <c:ext xmlns:c16="http://schemas.microsoft.com/office/drawing/2014/chart" uri="{C3380CC4-5D6E-409C-BE32-E72D297353CC}">
              <c16:uniqueId val="{00000000-A5EE-491E-B981-94C9EA6DA478}"/>
            </c:ext>
          </c:extLst>
        </c:ser>
        <c:dLbls>
          <c:showLegendKey val="0"/>
          <c:showVal val="1"/>
          <c:showCatName val="0"/>
          <c:showSerName val="0"/>
          <c:showPercent val="0"/>
          <c:showBubbleSize val="0"/>
        </c:dLbls>
        <c:gapWidth val="79"/>
        <c:shape val="box"/>
        <c:axId val="-688372864"/>
        <c:axId val="-688356000"/>
        <c:axId val="0"/>
      </c:bar3DChart>
      <c:catAx>
        <c:axId val="-688372864"/>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500" b="0"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crossAx val="-688356000"/>
        <c:crosses val="autoZero"/>
        <c:auto val="1"/>
        <c:lblAlgn val="ctr"/>
        <c:lblOffset val="100"/>
        <c:noMultiLvlLbl val="0"/>
      </c:catAx>
      <c:valAx>
        <c:axId val="-688356000"/>
        <c:scaling>
          <c:orientation val="minMax"/>
        </c:scaling>
        <c:delete val="1"/>
        <c:axPos val="b"/>
        <c:numFmt formatCode="###0.0000" sourceLinked="1"/>
        <c:majorTickMark val="none"/>
        <c:minorTickMark val="none"/>
        <c:tickLblPos val="nextTo"/>
        <c:crossAx val="-688372864"/>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latin typeface="Segoe UI" panose="020B0502040204020203" pitchFamily="34" charset="0"/>
          <a:cs typeface="Segoe UI" panose="020B0502040204020203" pitchFamily="34" charset="0"/>
        </a:defRPr>
      </a:pPr>
      <a:endParaRPr lang="es-EC"/>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r>
              <a:rPr lang="es-EC" sz="1100">
                <a:solidFill>
                  <a:schemeClr val="tx1"/>
                </a:solidFill>
              </a:rPr>
              <a:t>INTEGRACIÓN Y DESARROLLO</a:t>
            </a:r>
          </a:p>
        </c:rich>
      </c:tx>
      <c:layout>
        <c:manualLayout>
          <c:xMode val="edge"/>
          <c:yMode val="edge"/>
          <c:x val="0.27070432072506923"/>
          <c:y val="3.6440386164600713E-2"/>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4999965274461971"/>
          <c:y val="0.14286303630363037"/>
          <c:w val="0.49421524624747154"/>
          <c:h val="0.84898414571142777"/>
        </c:manualLayout>
      </c:layout>
      <c:bar3DChart>
        <c:barDir val="bar"/>
        <c:grouping val="stack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'2017-2'!$D$59:$H$59</c:f>
              <c:strCache>
                <c:ptCount val="5"/>
                <c:pt idx="0">
                  <c:v>Ejecutar y evaluar los impactos de los proyectos de cooperación académica en investigativa en el desarrollo económico y social.</c:v>
                </c:pt>
                <c:pt idx="1">
                  <c:v>Alinear la estrategias de la universidad a los objetivos del plan nacional del buen vivir, al cambio de la matriz productiva, y a los de la agenda de desarrollo nacional.</c:v>
                </c:pt>
                <c:pt idx="2">
                  <c:v>Fortalecer las redes de investigaciones nacionales e internacionales .</c:v>
                </c:pt>
                <c:pt idx="3">
                  <c:v>Vincular las funciones universitarias hacia el cumplimiento de los objetivos de integración y desarrollo.</c:v>
                </c:pt>
                <c:pt idx="4">
                  <c:v>Fortalecer el área cultural deportiva como ejes fundamentales para el desarrollo integral del ser humano.</c:v>
                </c:pt>
              </c:strCache>
            </c:strRef>
          </c:cat>
          <c:val>
            <c:numRef>
              <c:f>'2017-2'!$D$60:$H$60</c:f>
              <c:numCache>
                <c:formatCode>###0.0000</c:formatCode>
                <c:ptCount val="5"/>
                <c:pt idx="0">
                  <c:v>4.370748299319728</c:v>
                </c:pt>
                <c:pt idx="1">
                  <c:v>4.3486394557823127</c:v>
                </c:pt>
                <c:pt idx="2">
                  <c:v>4.3231292517006805</c:v>
                </c:pt>
                <c:pt idx="3">
                  <c:v>4.3911564625850339</c:v>
                </c:pt>
                <c:pt idx="4">
                  <c:v>4.3758503401360542</c:v>
                </c:pt>
              </c:numCache>
            </c:numRef>
          </c:val>
          <c:extLst>
            <c:ext xmlns:c16="http://schemas.microsoft.com/office/drawing/2014/chart" uri="{C3380CC4-5D6E-409C-BE32-E72D297353CC}">
              <c16:uniqueId val="{00000000-C13F-4524-888C-26BA348101E8}"/>
            </c:ext>
          </c:extLst>
        </c:ser>
        <c:dLbls>
          <c:showLegendKey val="0"/>
          <c:showVal val="1"/>
          <c:showCatName val="0"/>
          <c:showSerName val="0"/>
          <c:showPercent val="0"/>
          <c:showBubbleSize val="0"/>
        </c:dLbls>
        <c:gapWidth val="79"/>
        <c:shape val="box"/>
        <c:axId val="-688352736"/>
        <c:axId val="-688363616"/>
        <c:axId val="0"/>
      </c:bar3DChart>
      <c:catAx>
        <c:axId val="-688352736"/>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500" b="0"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crossAx val="-688363616"/>
        <c:crosses val="autoZero"/>
        <c:auto val="1"/>
        <c:lblAlgn val="ctr"/>
        <c:lblOffset val="100"/>
        <c:noMultiLvlLbl val="0"/>
      </c:catAx>
      <c:valAx>
        <c:axId val="-688363616"/>
        <c:scaling>
          <c:orientation val="minMax"/>
        </c:scaling>
        <c:delete val="1"/>
        <c:axPos val="b"/>
        <c:numFmt formatCode="###0.0000" sourceLinked="1"/>
        <c:majorTickMark val="none"/>
        <c:minorTickMark val="none"/>
        <c:tickLblPos val="nextTo"/>
        <c:crossAx val="-688352736"/>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latin typeface="Segoe UI" panose="020B0502040204020203" pitchFamily="34" charset="0"/>
          <a:cs typeface="Segoe UI" panose="020B0502040204020203" pitchFamily="34" charset="0"/>
        </a:defRPr>
      </a:pPr>
      <a:endParaRPr lang="es-EC"/>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100" b="1" i="0" u="none" strike="noStrike" kern="1200" cap="all" spc="120" normalizeH="0" baseline="0">
                <a:solidFill>
                  <a:sysClr val="windowText" lastClr="000000"/>
                </a:solidFill>
                <a:latin typeface="Segoe UI" panose="020B0502040204020203" pitchFamily="34" charset="0"/>
                <a:ea typeface="+mn-ea"/>
                <a:cs typeface="Segoe UI" panose="020B0502040204020203" pitchFamily="34" charset="0"/>
              </a:defRPr>
            </a:pPr>
            <a:r>
              <a:rPr lang="es-EC" sz="1100">
                <a:solidFill>
                  <a:sysClr val="windowText" lastClr="000000"/>
                </a:solidFill>
              </a:rPr>
              <a:t>LA PERTINENCIA</a:t>
            </a:r>
          </a:p>
        </c:rich>
      </c:tx>
      <c:layout>
        <c:manualLayout>
          <c:xMode val="edge"/>
          <c:yMode val="edge"/>
          <c:x val="0.38194957815127289"/>
          <c:y val="4.9946485907955765E-2"/>
        </c:manualLayout>
      </c:layout>
      <c:overlay val="0"/>
      <c:spPr>
        <a:noFill/>
        <a:ln>
          <a:noFill/>
        </a:ln>
        <a:effectLst/>
      </c:spPr>
      <c:txPr>
        <a:bodyPr rot="0" spcFirstLastPara="1" vertOverflow="ellipsis" vert="horz" wrap="square" anchor="ctr" anchorCtr="1"/>
        <a:lstStyle/>
        <a:p>
          <a:pPr algn="ctr">
            <a:defRPr sz="1100" b="1" i="0" u="none" strike="noStrike" kern="1200" cap="all" spc="120" normalizeH="0" baseline="0">
              <a:solidFill>
                <a:sysClr val="windowText" lastClr="000000"/>
              </a:solidFill>
              <a:latin typeface="Segoe UI" panose="020B0502040204020203" pitchFamily="34" charset="0"/>
              <a:ea typeface="+mn-ea"/>
              <a:cs typeface="Segoe UI" panose="020B0502040204020203" pitchFamily="34" charset="0"/>
            </a:defRPr>
          </a:pPr>
          <a:endParaRPr lang="es-EC"/>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50017191601049871"/>
          <c:y val="0.18150534961802747"/>
          <c:w val="0.49982808398950129"/>
          <c:h val="0.81101452058110601"/>
        </c:manualLayout>
      </c:layout>
      <c:bar3DChart>
        <c:barDir val="bar"/>
        <c:grouping val="stack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600" b="1" i="0" u="none" strike="noStrike" kern="1200" baseline="0">
                    <a:solidFill>
                      <a:sysClr val="windowText" lastClr="000000"/>
                    </a:solidFill>
                    <a:latin typeface="Segoe UI" panose="020B0502040204020203" pitchFamily="34" charset="0"/>
                    <a:ea typeface="+mn-ea"/>
                    <a:cs typeface="Segoe UI" panose="020B0502040204020203"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Hoja2!$D$64:$I$64</c:f>
              <c:strCache>
                <c:ptCount val="6"/>
                <c:pt idx="0">
                  <c:v>Participar activamente en los procesos y acitividades que realice la insitutción .</c:v>
                </c:pt>
                <c:pt idx="1">
                  <c:v>Asumir las obligaciones con responsabilidad.</c:v>
                </c:pt>
                <c:pt idx="2">
                  <c:v>Comprometerse con direccionamiento estratégico de la universidad y garantiza que la planificación tenga la princial prioridad y se alcance una cultura que fortalezca como herramienta básica en la dirección.</c:v>
                </c:pt>
                <c:pt idx="3">
                  <c:v>Valorar y reconocer el trabajo eficaz y eficiente de la institución</c:v>
                </c:pt>
                <c:pt idx="4">
                  <c:v>No afectar negativamente a la institución.</c:v>
                </c:pt>
                <c:pt idx="5">
                  <c:v>Asumir con responsabilidad los valores y políticas institucionales.</c:v>
                </c:pt>
              </c:strCache>
            </c:strRef>
          </c:cat>
          <c:val>
            <c:numRef>
              <c:f>Hoja2!$D$65:$I$65</c:f>
              <c:numCache>
                <c:formatCode>###0.0000</c:formatCode>
                <c:ptCount val="6"/>
                <c:pt idx="0">
                  <c:v>4.4319727891156466</c:v>
                </c:pt>
                <c:pt idx="1">
                  <c:v>4.4608843537414966</c:v>
                </c:pt>
                <c:pt idx="2">
                  <c:v>4.4064625850340136</c:v>
                </c:pt>
                <c:pt idx="3">
                  <c:v>4.4353741496598635</c:v>
                </c:pt>
                <c:pt idx="4">
                  <c:v>4.4727891156462585</c:v>
                </c:pt>
                <c:pt idx="5">
                  <c:v>4.4863945578231297</c:v>
                </c:pt>
              </c:numCache>
            </c:numRef>
          </c:val>
          <c:extLst>
            <c:ext xmlns:c16="http://schemas.microsoft.com/office/drawing/2014/chart" uri="{C3380CC4-5D6E-409C-BE32-E72D297353CC}">
              <c16:uniqueId val="{00000000-0D0F-45FA-A9C9-C3DB9AEBE60F}"/>
            </c:ext>
          </c:extLst>
        </c:ser>
        <c:dLbls>
          <c:showLegendKey val="0"/>
          <c:showVal val="1"/>
          <c:showCatName val="0"/>
          <c:showSerName val="0"/>
          <c:showPercent val="0"/>
          <c:showBubbleSize val="0"/>
        </c:dLbls>
        <c:gapWidth val="79"/>
        <c:shape val="box"/>
        <c:axId val="-688361984"/>
        <c:axId val="-688372320"/>
        <c:axId val="0"/>
      </c:bar3DChart>
      <c:catAx>
        <c:axId val="-688361984"/>
        <c:scaling>
          <c:orientation val="minMax"/>
        </c:scaling>
        <c:delete val="0"/>
        <c:axPos val="l"/>
        <c:majorGridlines>
          <c:spPr>
            <a:ln w="9525" cap="flat" cmpd="sng" algn="ctr">
              <a:solidFill>
                <a:schemeClr val="bg1"/>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500" b="0"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crossAx val="-688372320"/>
        <c:crosses val="autoZero"/>
        <c:auto val="1"/>
        <c:lblAlgn val="ctr"/>
        <c:lblOffset val="100"/>
        <c:noMultiLvlLbl val="0"/>
      </c:catAx>
      <c:valAx>
        <c:axId val="-688372320"/>
        <c:scaling>
          <c:orientation val="minMax"/>
        </c:scaling>
        <c:delete val="1"/>
        <c:axPos val="b"/>
        <c:numFmt formatCode="###0.0000" sourceLinked="1"/>
        <c:majorTickMark val="none"/>
        <c:minorTickMark val="none"/>
        <c:tickLblPos val="nextTo"/>
        <c:crossAx val="-688361984"/>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latin typeface="Segoe UI" panose="020B0502040204020203" pitchFamily="34" charset="0"/>
          <a:cs typeface="Segoe UI" panose="020B0502040204020203" pitchFamily="34" charset="0"/>
        </a:defRPr>
      </a:pPr>
      <a:endParaRPr lang="es-EC"/>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s-EC" sz="1100">
                <a:solidFill>
                  <a:schemeClr val="tx1"/>
                </a:solidFill>
              </a:rPr>
              <a:t>JUSTICIA</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s-EC"/>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50137461042287024"/>
          <c:y val="0.18795059238719436"/>
          <c:w val="0.47436960126400957"/>
          <c:h val="0.81204940761280553"/>
        </c:manualLayout>
      </c:layout>
      <c:bar3DChart>
        <c:barDir val="bar"/>
        <c:grouping val="stack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'2017-2'!$D$69:$G$69</c:f>
              <c:strCache>
                <c:ptCount val="4"/>
                <c:pt idx="0">
                  <c:v>CUMPLIR Y HACER CUMPLIR LA CONSTITUCIÓN, LOS CONVENIOS INTERNACIONALES, LAS LEYES, LOS REGLAMENTES Y LA NORMATIVA INSTITUCIONAL.</c:v>
                </c:pt>
                <c:pt idx="1">
                  <c:v>LUCHAR CONTRA TODO TIPO DE DISCRIMINACIÓN EN EL ÁMBITO UNIVERSITARIO Y EN LA SOCIEDAD.</c:v>
                </c:pt>
                <c:pt idx="2">
                  <c:v>PROMOVER EN LA ESFERA POLÍTICA ECONÓMICA, SOCIAL Y CULTURAL EN EL EJERCICIO PLENO DE LA IGUALDAD.</c:v>
                </c:pt>
                <c:pt idx="3">
                  <c:v>VALORAR CON OBJETIVIDAD LOS RESULTADOS DE CUALQUIER ACTIVIDAD LABORAL Y SOCIAL.</c:v>
                </c:pt>
              </c:strCache>
            </c:strRef>
          </c:cat>
          <c:val>
            <c:numRef>
              <c:f>'2017-2'!$D$70:$G$70</c:f>
              <c:numCache>
                <c:formatCode>###0.0000</c:formatCode>
                <c:ptCount val="4"/>
                <c:pt idx="0">
                  <c:v>4.4812925170068025</c:v>
                </c:pt>
                <c:pt idx="1">
                  <c:v>4.3877551020408161</c:v>
                </c:pt>
                <c:pt idx="2">
                  <c:v>4.4268707482993195</c:v>
                </c:pt>
                <c:pt idx="3">
                  <c:v>4.4217687074829932</c:v>
                </c:pt>
              </c:numCache>
            </c:numRef>
          </c:val>
          <c:extLst>
            <c:ext xmlns:c16="http://schemas.microsoft.com/office/drawing/2014/chart" uri="{C3380CC4-5D6E-409C-BE32-E72D297353CC}">
              <c16:uniqueId val="{00000000-01A2-4799-9BDE-545A63229BE4}"/>
            </c:ext>
          </c:extLst>
        </c:ser>
        <c:dLbls>
          <c:showLegendKey val="0"/>
          <c:showVal val="1"/>
          <c:showCatName val="0"/>
          <c:showSerName val="0"/>
          <c:showPercent val="0"/>
          <c:showBubbleSize val="0"/>
        </c:dLbls>
        <c:gapWidth val="79"/>
        <c:shape val="box"/>
        <c:axId val="-774262912"/>
        <c:axId val="-774286848"/>
        <c:axId val="0"/>
      </c:bar3DChart>
      <c:catAx>
        <c:axId val="-774262912"/>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500" b="0"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crossAx val="-774286848"/>
        <c:crosses val="autoZero"/>
        <c:auto val="1"/>
        <c:lblAlgn val="ctr"/>
        <c:lblOffset val="100"/>
        <c:noMultiLvlLbl val="0"/>
      </c:catAx>
      <c:valAx>
        <c:axId val="-774286848"/>
        <c:scaling>
          <c:orientation val="minMax"/>
        </c:scaling>
        <c:delete val="1"/>
        <c:axPos val="b"/>
        <c:numFmt formatCode="###0.0000" sourceLinked="1"/>
        <c:majorTickMark val="none"/>
        <c:minorTickMark val="none"/>
        <c:tickLblPos val="nextTo"/>
        <c:crossAx val="-774262912"/>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latin typeface="Segoe UI" panose="020B0502040204020203" pitchFamily="34" charset="0"/>
          <a:cs typeface="Segoe UI" panose="020B0502040204020203" pitchFamily="34" charset="0"/>
        </a:defRPr>
      </a:pPr>
      <a:endParaRPr lang="es-EC"/>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s-EC" sz="1100">
                <a:solidFill>
                  <a:schemeClr val="tx1"/>
                </a:solidFill>
              </a:rPr>
              <a:t>RESPETO</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s-EC"/>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50137461042287024"/>
          <c:y val="0.12345872518286312"/>
          <c:w val="0.47436960126400957"/>
          <c:h val="0.81907001044932093"/>
        </c:manualLayout>
      </c:layout>
      <c:bar3DChart>
        <c:barDir val="bar"/>
        <c:grouping val="stacked"/>
        <c:varyColors val="0"/>
        <c:ser>
          <c:idx val="0"/>
          <c:order val="0"/>
          <c:spPr>
            <a:solidFill>
              <a:schemeClr val="accent6"/>
            </a:solidFill>
            <a:ln>
              <a:noFill/>
            </a:ln>
            <a:effectLst/>
            <a:sp3d/>
          </c:spPr>
          <c:invertIfNegative val="0"/>
          <c:dLbls>
            <c:dLbl>
              <c:idx val="0"/>
              <c:layout>
                <c:manualLayout>
                  <c:x val="7.331793834480722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2BD-4AC7-8EB4-24818F2085E3}"/>
                </c:ext>
              </c:extLst>
            </c:dLbl>
            <c:dLbl>
              <c:idx val="1"/>
              <c:layout>
                <c:manualLayout>
                  <c:x val="2.350536943631762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2BD-4AC7-8EB4-24818F2085E3}"/>
                </c:ext>
              </c:extLst>
            </c:dLbl>
            <c:dLbl>
              <c:idx val="2"/>
              <c:layout>
                <c:manualLayout>
                  <c:x val="2.1411072237800484E-2"/>
                  <c:y val="-6.349206349206465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2BD-4AC7-8EB4-24818F2085E3}"/>
                </c:ext>
              </c:extLst>
            </c:dLbl>
            <c:dLbl>
              <c:idx val="3"/>
              <c:layout>
                <c:manualLayout>
                  <c:x val="0.10142513608070215"/>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2BD-4AC7-8EB4-24818F2085E3}"/>
                </c:ext>
              </c:extLst>
            </c:dLbl>
            <c:spPr>
              <a:noFill/>
              <a:ln>
                <a:noFill/>
              </a:ln>
              <a:effectLst/>
            </c:spPr>
            <c:txPr>
              <a:bodyPr rot="0" spcFirstLastPara="1" vertOverflow="ellipsis" vert="horz" wrap="square" anchor="ctr" anchorCtr="1"/>
              <a:lstStyle/>
              <a:p>
                <a:pPr>
                  <a:defRPr sz="6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'2017-2'!$D$74:$G$74</c:f>
              <c:strCache>
                <c:ptCount val="4"/>
                <c:pt idx="0">
                  <c:v>Reconocer la capacidad que tiene el ser humano para su autodeterminación</c:v>
                </c:pt>
                <c:pt idx="1">
                  <c:v>Valorar los interés y necesidades del otro</c:v>
                </c:pt>
                <c:pt idx="2">
                  <c:v>Relaciones interpersonales en el reconocimiento de sí mismo y del otro.</c:v>
                </c:pt>
                <c:pt idx="3">
                  <c:v>Praxis de amabilidad y cordialidad entre los integrantes de la comunidad universitaria.</c:v>
                </c:pt>
              </c:strCache>
            </c:strRef>
          </c:cat>
          <c:val>
            <c:numRef>
              <c:f>'2017-2'!$D$75:$G$75</c:f>
              <c:numCache>
                <c:formatCode>###0.0000</c:formatCode>
                <c:ptCount val="4"/>
                <c:pt idx="0">
                  <c:v>4.4574829931972788</c:v>
                </c:pt>
                <c:pt idx="1">
                  <c:v>4.4506802721088432</c:v>
                </c:pt>
                <c:pt idx="2">
                  <c:v>4.4200680272108848</c:v>
                </c:pt>
                <c:pt idx="3">
                  <c:v>4.4642857142857144</c:v>
                </c:pt>
              </c:numCache>
            </c:numRef>
          </c:val>
          <c:extLst>
            <c:ext xmlns:c16="http://schemas.microsoft.com/office/drawing/2014/chart" uri="{C3380CC4-5D6E-409C-BE32-E72D297353CC}">
              <c16:uniqueId val="{00000004-62BD-4AC7-8EB4-24818F2085E3}"/>
            </c:ext>
          </c:extLst>
        </c:ser>
        <c:dLbls>
          <c:showLegendKey val="0"/>
          <c:showVal val="1"/>
          <c:showCatName val="0"/>
          <c:showSerName val="0"/>
          <c:showPercent val="0"/>
          <c:showBubbleSize val="0"/>
        </c:dLbls>
        <c:gapWidth val="79"/>
        <c:shape val="box"/>
        <c:axId val="-774259648"/>
        <c:axId val="-774256384"/>
        <c:axId val="0"/>
      </c:bar3DChart>
      <c:catAx>
        <c:axId val="-774259648"/>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500" b="0"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crossAx val="-774256384"/>
        <c:crosses val="autoZero"/>
        <c:auto val="1"/>
        <c:lblAlgn val="ctr"/>
        <c:lblOffset val="100"/>
        <c:noMultiLvlLbl val="0"/>
      </c:catAx>
      <c:valAx>
        <c:axId val="-774256384"/>
        <c:scaling>
          <c:orientation val="minMax"/>
        </c:scaling>
        <c:delete val="1"/>
        <c:axPos val="b"/>
        <c:numFmt formatCode="###0.0000" sourceLinked="1"/>
        <c:majorTickMark val="none"/>
        <c:minorTickMark val="none"/>
        <c:tickLblPos val="nextTo"/>
        <c:crossAx val="-774259648"/>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latin typeface="Segoe UI" panose="020B0502040204020203" pitchFamily="34" charset="0"/>
          <a:cs typeface="Segoe UI" panose="020B0502040204020203" pitchFamily="34" charset="0"/>
        </a:defRPr>
      </a:pPr>
      <a:endParaRPr lang="es-EC"/>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r>
              <a:rPr lang="es-EC" sz="1100">
                <a:solidFill>
                  <a:schemeClr val="tx1"/>
                </a:solidFill>
              </a:rPr>
              <a:t>EVALUACIÓN DEL CUMPLIMIENTO DE LAS POLÍTICAS DE INVESTIGACIÓN Y VINCULACIÓN CON LA SOCIEDAD</a:t>
            </a:r>
          </a:p>
        </c:rich>
      </c:tx>
      <c:overlay val="0"/>
      <c:spPr>
        <a:noFill/>
        <a:ln>
          <a:noFill/>
        </a:ln>
        <a:effectLst/>
      </c:spPr>
      <c:txPr>
        <a:bodyPr rot="0" spcFirstLastPara="1" vertOverflow="ellipsis" vert="horz" wrap="square" anchor="ctr" anchorCtr="1"/>
        <a:lstStyle/>
        <a:p>
          <a:pPr>
            <a:defRPr sz="1100" b="1"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47990669631154304"/>
          <c:y val="0.20682017020599697"/>
          <c:w val="0.50725642606612553"/>
          <c:h val="0.78501605422761322"/>
        </c:manualLayout>
      </c:layout>
      <c:bar3DChart>
        <c:barDir val="bar"/>
        <c:grouping val="stack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Hoja2!$C$16:$F$16</c:f>
              <c:strCache>
                <c:ptCount val="4"/>
                <c:pt idx="0">
                  <c:v>La UPEC prioriza la investigación y la vinculación con la sociedad con impacto social, en relación con la política pública de desarrollo nacional, regional y de frontera</c:v>
                </c:pt>
                <c:pt idx="1">
                  <c:v>La UPEC  forma parte de redes de investigación y / o vinculación con la sociedad; nacionales e internacionales, que ejecutan proyectos de impacto</c:v>
                </c:pt>
                <c:pt idx="2">
                  <c:v>La UPEC conforma equipos multi, inter e intra disciplinarios que ejecutan proyectos de investigación y vinculación con redes nacionales e internacionales</c:v>
                </c:pt>
                <c:pt idx="3">
                  <c:v>La UPEC procura la generación de conocimiento que se transfiere a la sociedad y favorece la capacitación continua para mejorar las condiciones sociales y su desarrollo</c:v>
                </c:pt>
              </c:strCache>
            </c:strRef>
          </c:cat>
          <c:val>
            <c:numRef>
              <c:f>Hoja2!$C$17:$F$17</c:f>
              <c:numCache>
                <c:formatCode>###0.0000</c:formatCode>
                <c:ptCount val="4"/>
                <c:pt idx="0">
                  <c:v>4.2772108843537415</c:v>
                </c:pt>
                <c:pt idx="1">
                  <c:v>4.2329931972789119</c:v>
                </c:pt>
                <c:pt idx="2">
                  <c:v>4.1224489795918364</c:v>
                </c:pt>
                <c:pt idx="3">
                  <c:v>4.1938775510204085</c:v>
                </c:pt>
              </c:numCache>
            </c:numRef>
          </c:val>
          <c:extLst>
            <c:ext xmlns:c16="http://schemas.microsoft.com/office/drawing/2014/chart" uri="{C3380CC4-5D6E-409C-BE32-E72D297353CC}">
              <c16:uniqueId val="{00000000-A700-4A06-8AA2-497BF5747CCC}"/>
            </c:ext>
          </c:extLst>
        </c:ser>
        <c:dLbls>
          <c:showLegendKey val="0"/>
          <c:showVal val="1"/>
          <c:showCatName val="0"/>
          <c:showSerName val="0"/>
          <c:showPercent val="0"/>
          <c:showBubbleSize val="0"/>
        </c:dLbls>
        <c:gapWidth val="79"/>
        <c:shape val="box"/>
        <c:axId val="-688383744"/>
        <c:axId val="-688354368"/>
        <c:axId val="0"/>
      </c:bar3DChart>
      <c:catAx>
        <c:axId val="-688383744"/>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500" b="0"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crossAx val="-688354368"/>
        <c:crosses val="autoZero"/>
        <c:auto val="1"/>
        <c:lblAlgn val="ctr"/>
        <c:lblOffset val="100"/>
        <c:noMultiLvlLbl val="0"/>
      </c:catAx>
      <c:valAx>
        <c:axId val="-688354368"/>
        <c:scaling>
          <c:orientation val="minMax"/>
        </c:scaling>
        <c:delete val="1"/>
        <c:axPos val="b"/>
        <c:numFmt formatCode="###0.0000" sourceLinked="1"/>
        <c:majorTickMark val="none"/>
        <c:minorTickMark val="none"/>
        <c:tickLblPos val="nextTo"/>
        <c:crossAx val="-688383744"/>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latin typeface="Segoe UI" panose="020B0502040204020203" pitchFamily="34" charset="0"/>
          <a:cs typeface="Segoe UI" panose="020B0502040204020203" pitchFamily="34" charset="0"/>
        </a:defRPr>
      </a:pPr>
      <a:endParaRPr lang="es-EC"/>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all" spc="120" normalizeH="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s-EC" sz="1100">
                <a:solidFill>
                  <a:schemeClr val="tx1"/>
                </a:solidFill>
              </a:rPr>
              <a:t>EVALUACIÓN DEL CUMPLIMIENTO DE LAS POLÍTICAS DE DOCENCIA</a:t>
            </a:r>
          </a:p>
        </c:rich>
      </c:tx>
      <c:overlay val="0"/>
      <c:spPr>
        <a:noFill/>
        <a:ln>
          <a:noFill/>
        </a:ln>
        <a:effectLst/>
      </c:spPr>
      <c:txPr>
        <a:bodyPr rot="0" spcFirstLastPara="1" vertOverflow="ellipsis" vert="horz" wrap="square" anchor="ctr" anchorCtr="1"/>
        <a:lstStyle/>
        <a:p>
          <a:pPr>
            <a:defRPr sz="1100" b="1" i="0" u="none" strike="noStrike" kern="1200" cap="all" spc="120" normalizeH="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s-EC"/>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50137461042287024"/>
          <c:y val="0.14660714285714285"/>
          <c:w val="0.49642031791230068"/>
          <c:h val="0.83255952380952392"/>
        </c:manualLayout>
      </c:layout>
      <c:bar3DChart>
        <c:barDir val="bar"/>
        <c:grouping val="stack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5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'2017-2'!$D$22:$M$22</c:f>
              <c:strCache>
                <c:ptCount val="10"/>
                <c:pt idx="0">
                  <c:v>La UPEC garantiza la excelencia de los procesos académicos sobre la base de estándares de calidad nacionales e internacionales que permiten la formación integral de sus estudiantes</c:v>
                </c:pt>
                <c:pt idx="1">
                  <c:v>El modelo educativo de la UPEC permite el aseguramiento de la calidad en el aprendizaje, así como la inclusión y la equidad</c:v>
                </c:pt>
                <c:pt idx="2">
                  <c:v>El mejoramiento continuo de los procesos académicos se basa en la formación del cuerpo académico a nivel posgrado</c:v>
                </c:pt>
                <c:pt idx="3">
                  <c:v>La realidad local, regional, nacional e internacional y sus exigencias son la base sobre lo cual se mejoran los diseños curriculares de las carreras que oferta la UPEC</c:v>
                </c:pt>
                <c:pt idx="4">
                  <c:v>El seguimiento y evaluación de los procesos de aprendizaje son parte de la cultura de calidad y mejora continua de la UPEC</c:v>
                </c:pt>
                <c:pt idx="5">
                  <c:v>La oferta académica de la UPEC responde a las exigencias del plan nacional de desarrollo y las necesidades de desarrollos regionales</c:v>
                </c:pt>
                <c:pt idx="6">
                  <c:v>La UPEC promueve el dominio de un idioma extranjero y facilita la práctica de lenguas ancestrales como parte de la inclusión de sus estudiantes en el mundo y sus culturas</c:v>
                </c:pt>
                <c:pt idx="7">
                  <c:v>La UPEC garantiza la permanencia y graduación de sus estudiantes conforme a estándares de calidad nacionales con perspectiva a cumplir exigencias internacionales por medio del acompañamiento académico y la mejora continua del proceso de aprendizaje</c:v>
                </c:pt>
                <c:pt idx="8">
                  <c:v>La UPEC motiva la lectura la ampliación de conocimientos la investigación documental y el autoaprendizaje permanente de sus estudiantes, dotando a la comunidad universitaria de recursos bibliográficos, físicos y digitales pertinentes</c:v>
                </c:pt>
                <c:pt idx="9">
                  <c:v>La UPEC implementa tecnologías de la información y comunicación para asegurar la calidad en los procesos de aprendizaje</c:v>
                </c:pt>
              </c:strCache>
            </c:strRef>
          </c:cat>
          <c:val>
            <c:numRef>
              <c:f>'2017-2'!$D$23:$M$23</c:f>
              <c:numCache>
                <c:formatCode>###0.0000</c:formatCode>
                <c:ptCount val="10"/>
                <c:pt idx="0">
                  <c:v>4.2568027210884356</c:v>
                </c:pt>
                <c:pt idx="1">
                  <c:v>4.2448979591836737</c:v>
                </c:pt>
                <c:pt idx="2">
                  <c:v>4.2227891156462585</c:v>
                </c:pt>
                <c:pt idx="3">
                  <c:v>4.2721088435374153</c:v>
                </c:pt>
                <c:pt idx="4">
                  <c:v>4.2806122448979593</c:v>
                </c:pt>
                <c:pt idx="5">
                  <c:v>4.25</c:v>
                </c:pt>
                <c:pt idx="6">
                  <c:v>4.2993197278911568</c:v>
                </c:pt>
                <c:pt idx="7">
                  <c:v>4.4013605442176873</c:v>
                </c:pt>
                <c:pt idx="8">
                  <c:v>4.2704081632653059</c:v>
                </c:pt>
                <c:pt idx="9">
                  <c:v>4.4098639455782314</c:v>
                </c:pt>
              </c:numCache>
            </c:numRef>
          </c:val>
          <c:extLst>
            <c:ext xmlns:c16="http://schemas.microsoft.com/office/drawing/2014/chart" uri="{C3380CC4-5D6E-409C-BE32-E72D297353CC}">
              <c16:uniqueId val="{00000000-7A61-4E03-8D8A-FCD2D5D087B1}"/>
            </c:ext>
          </c:extLst>
        </c:ser>
        <c:dLbls>
          <c:showLegendKey val="0"/>
          <c:showVal val="1"/>
          <c:showCatName val="0"/>
          <c:showSerName val="0"/>
          <c:showPercent val="0"/>
          <c:showBubbleSize val="0"/>
        </c:dLbls>
        <c:gapWidth val="79"/>
        <c:shape val="box"/>
        <c:axId val="-688381024"/>
        <c:axId val="-688374496"/>
        <c:axId val="0"/>
      </c:bar3DChart>
      <c:catAx>
        <c:axId val="-688381024"/>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500" b="0" i="0" u="none" strike="noStrike" kern="1200" cap="all" spc="120" normalizeH="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s-EC"/>
          </a:p>
        </c:txPr>
        <c:crossAx val="-688374496"/>
        <c:crosses val="autoZero"/>
        <c:auto val="1"/>
        <c:lblAlgn val="ctr"/>
        <c:lblOffset val="100"/>
        <c:noMultiLvlLbl val="0"/>
      </c:catAx>
      <c:valAx>
        <c:axId val="-688374496"/>
        <c:scaling>
          <c:orientation val="minMax"/>
        </c:scaling>
        <c:delete val="1"/>
        <c:axPos val="b"/>
        <c:numFmt formatCode="###0.0000" sourceLinked="1"/>
        <c:majorTickMark val="none"/>
        <c:minorTickMark val="none"/>
        <c:tickLblPos val="nextTo"/>
        <c:crossAx val="-688381024"/>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latin typeface="Segoe UI" panose="020B0502040204020203" pitchFamily="34" charset="0"/>
          <a:cs typeface="Segoe UI" panose="020B0502040204020203" pitchFamily="34" charset="0"/>
        </a:defRPr>
      </a:pPr>
      <a:endParaRPr lang="es-EC"/>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r>
              <a:rPr lang="es-EC" sz="1100">
                <a:solidFill>
                  <a:schemeClr val="tx1"/>
                </a:solidFill>
              </a:rPr>
              <a:t>EVALUACIÓN DEL CUMPLIMIENTO DE LAS POLÍTICAS DE POSGRADO</a:t>
            </a:r>
          </a:p>
        </c:rich>
      </c:tx>
      <c:overlay val="0"/>
      <c:spPr>
        <a:noFill/>
        <a:ln>
          <a:noFill/>
        </a:ln>
        <a:effectLst/>
      </c:spPr>
      <c:txPr>
        <a:bodyPr rot="0" spcFirstLastPara="1" vertOverflow="ellipsis" vert="horz" wrap="square" anchor="ctr" anchorCtr="1"/>
        <a:lstStyle/>
        <a:p>
          <a:pPr>
            <a:defRPr sz="1100" b="1"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48265142480426071"/>
          <c:y val="0.17643266475644701"/>
          <c:w val="0.5008857341797468"/>
          <c:h val="0.81647639675413064"/>
        </c:manualLayout>
      </c:layout>
      <c:bar3DChart>
        <c:barDir val="bar"/>
        <c:grouping val="stack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Hoja2!$D$27:$E$27</c:f>
              <c:strCache>
                <c:ptCount val="2"/>
                <c:pt idx="0">
                  <c:v>La oferta académica de posgrado de la UPEC  favorece el desarrollo local, regional, nacional y fronterizo sobre la base de un modelo de investigación científica pertinente</c:v>
                </c:pt>
                <c:pt idx="1">
                  <c:v>La UPEC garantiza calidad en la ejecución de los programas de posgrado y favorece su ejecución con convenio con universidades de prestigio nacional e internacional</c:v>
                </c:pt>
              </c:strCache>
            </c:strRef>
          </c:cat>
          <c:val>
            <c:numRef>
              <c:f>Hoja2!$D$28:$E$28</c:f>
              <c:numCache>
                <c:formatCode>###0.0000</c:formatCode>
                <c:ptCount val="2"/>
                <c:pt idx="0">
                  <c:v>4.3367346938775508</c:v>
                </c:pt>
                <c:pt idx="1">
                  <c:v>4.22108843537415</c:v>
                </c:pt>
              </c:numCache>
            </c:numRef>
          </c:val>
          <c:extLst>
            <c:ext xmlns:c16="http://schemas.microsoft.com/office/drawing/2014/chart" uri="{C3380CC4-5D6E-409C-BE32-E72D297353CC}">
              <c16:uniqueId val="{00000000-06F5-4740-B0D5-BDCABBA606CA}"/>
            </c:ext>
          </c:extLst>
        </c:ser>
        <c:dLbls>
          <c:showLegendKey val="0"/>
          <c:showVal val="1"/>
          <c:showCatName val="0"/>
          <c:showSerName val="0"/>
          <c:showPercent val="0"/>
          <c:showBubbleSize val="0"/>
        </c:dLbls>
        <c:gapWidth val="79"/>
        <c:shape val="box"/>
        <c:axId val="-784176848"/>
        <c:axId val="-784175216"/>
        <c:axId val="0"/>
      </c:bar3DChart>
      <c:catAx>
        <c:axId val="-784176848"/>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500" b="0"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crossAx val="-784175216"/>
        <c:crosses val="autoZero"/>
        <c:auto val="1"/>
        <c:lblAlgn val="ctr"/>
        <c:lblOffset val="100"/>
        <c:noMultiLvlLbl val="0"/>
      </c:catAx>
      <c:valAx>
        <c:axId val="-784175216"/>
        <c:scaling>
          <c:orientation val="minMax"/>
        </c:scaling>
        <c:delete val="1"/>
        <c:axPos val="b"/>
        <c:numFmt formatCode="###0.0000" sourceLinked="1"/>
        <c:majorTickMark val="none"/>
        <c:minorTickMark val="none"/>
        <c:tickLblPos val="nextTo"/>
        <c:crossAx val="-784176848"/>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sz="800">
          <a:latin typeface="Segoe UI" panose="020B0502040204020203" pitchFamily="34" charset="0"/>
          <a:cs typeface="Segoe UI" panose="020B0502040204020203" pitchFamily="34" charset="0"/>
        </a:defRPr>
      </a:pPr>
      <a:endParaRPr lang="es-EC"/>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r>
              <a:rPr lang="es-EC" sz="1100">
                <a:solidFill>
                  <a:schemeClr val="tx1"/>
                </a:solidFill>
              </a:rPr>
              <a:t>EVALUACIÓN DEL CUMPLIMIENTO DE LAS POLÍTICAS DE GESTIÓN INSTITUCIONAL</a:t>
            </a:r>
          </a:p>
        </c:rich>
      </c:tx>
      <c:overlay val="0"/>
      <c:spPr>
        <a:noFill/>
        <a:ln>
          <a:noFill/>
        </a:ln>
        <a:effectLst/>
      </c:spPr>
      <c:txPr>
        <a:bodyPr rot="0" spcFirstLastPara="1" vertOverflow="ellipsis" vert="horz" wrap="square" anchor="ctr" anchorCtr="1"/>
        <a:lstStyle/>
        <a:p>
          <a:pPr>
            <a:defRPr sz="1100" b="1"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4999965274461971"/>
          <c:y val="0.17995008319467554"/>
          <c:w val="0.49862538957712976"/>
          <c:h val="0.80920355766235197"/>
        </c:manualLayout>
      </c:layout>
      <c:bar3DChart>
        <c:barDir val="bar"/>
        <c:grouping val="stack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'2017-2'!$D$32:$M$32</c:f>
              <c:strCache>
                <c:ptCount val="10"/>
                <c:pt idx="0">
                  <c:v>La Universidad Politécnica Estatal del Carchi desarrolla un modelo de gestión institucional por resultados  basado en la planificación y ejecución de procesos de calidad y el mejoramiento continuo de los mismos</c:v>
                </c:pt>
                <c:pt idx="1">
                  <c:v>La UPEC garantiza el uso eficiente, eficaz y transparente de sus recursos, en procura de la dotación e implementación de infraestructura y espacios idóneos para el desarrollo de los procesos académicos institucionales así como el desarrollo de sus activid</c:v>
                </c:pt>
                <c:pt idx="2">
                  <c:v>La UPEC se compromete con la práctica de valores institucionales para el desarrollo de una cultura organizacional basada en el respeto, la ética, la responsabilidad y el trabajo en equipo</c:v>
                </c:pt>
                <c:pt idx="3">
                  <c:v>La UPEC prioriza el talento humano en los procesos académicos y administrativos; de modo que apoye a su capacitación continua su formación y la generación de un ambiente de trabajo favorable</c:v>
                </c:pt>
                <c:pt idx="4">
                  <c:v>La comunicación interna y externa de la UPEC es importante para la ejecución y consecución de metas por lo que se desarrolla mecanismos para su mejoramiento permanente</c:v>
                </c:pt>
                <c:pt idx="5">
                  <c:v>La UPEC mantiene relaciones de trabajo permanentes con el estado y la sociedad dinamizando el accionar institucional en favor del desarrollo institucional</c:v>
                </c:pt>
                <c:pt idx="6">
                  <c:v>La UPEC se compromete con la cultura, la práctica deportiva y la difusión de los saberes ancestrales como parte de su responsabilidad para con la sociedad y el rescate de la identidad cultura pasto</c:v>
                </c:pt>
                <c:pt idx="7">
                  <c:v>La UPEC garantiza la equidad, la inclusión y la aplicación de políticas de acción afirmativas para los grupos en condición de vulnerabilidad</c:v>
                </c:pt>
                <c:pt idx="8">
                  <c:v>La UPEC, por su geolocalización estratégica, procura la internacionalización de su gestión, a través de redes académicas, de modo que se favorezcan los vínculos con las repúblicas hermanas de Latinoamérica</c:v>
                </c:pt>
                <c:pt idx="9">
                  <c:v>La UPEC garantiza la ejecución de su plan de desarrollo, de acuerdo con los estándares de calidad establecidos, por medio del seguimiento y la evaluación permanente del mismo.</c:v>
                </c:pt>
              </c:strCache>
            </c:strRef>
          </c:cat>
          <c:val>
            <c:numRef>
              <c:f>'2017-2'!$D$33:$M$33</c:f>
              <c:numCache>
                <c:formatCode>###0.0000</c:formatCode>
                <c:ptCount val="10"/>
                <c:pt idx="0">
                  <c:v>4.2993197278911568</c:v>
                </c:pt>
                <c:pt idx="1">
                  <c:v>4.3180272108843534</c:v>
                </c:pt>
                <c:pt idx="2">
                  <c:v>4.3537414965986398</c:v>
                </c:pt>
                <c:pt idx="3">
                  <c:v>4.2772108843537415</c:v>
                </c:pt>
                <c:pt idx="4">
                  <c:v>4.2619047619047619</c:v>
                </c:pt>
                <c:pt idx="5">
                  <c:v>4.2653061224489797</c:v>
                </c:pt>
                <c:pt idx="6">
                  <c:v>4.3265306122448983</c:v>
                </c:pt>
                <c:pt idx="7">
                  <c:v>4.3265306122448983</c:v>
                </c:pt>
                <c:pt idx="8">
                  <c:v>4.3214285714285712</c:v>
                </c:pt>
                <c:pt idx="9">
                  <c:v>4.3452380952380949</c:v>
                </c:pt>
              </c:numCache>
            </c:numRef>
          </c:val>
          <c:extLst>
            <c:ext xmlns:c16="http://schemas.microsoft.com/office/drawing/2014/chart" uri="{C3380CC4-5D6E-409C-BE32-E72D297353CC}">
              <c16:uniqueId val="{00000000-C629-43F0-A93B-A48B6DB37D64}"/>
            </c:ext>
          </c:extLst>
        </c:ser>
        <c:dLbls>
          <c:showLegendKey val="0"/>
          <c:showVal val="1"/>
          <c:showCatName val="0"/>
          <c:showSerName val="0"/>
          <c:showPercent val="0"/>
          <c:showBubbleSize val="0"/>
        </c:dLbls>
        <c:gapWidth val="79"/>
        <c:shape val="box"/>
        <c:axId val="-688381568"/>
        <c:axId val="-688382112"/>
        <c:axId val="0"/>
      </c:bar3DChart>
      <c:catAx>
        <c:axId val="-688381568"/>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500" b="0" i="0" u="none" strike="noStrike" kern="1200" cap="all" spc="120" normalizeH="0" baseline="0">
                <a:solidFill>
                  <a:schemeClr val="tx1"/>
                </a:solidFill>
                <a:latin typeface="Segoe UI" panose="020B0502040204020203" pitchFamily="34" charset="0"/>
                <a:ea typeface="+mn-ea"/>
                <a:cs typeface="Segoe UI" panose="020B0502040204020203" pitchFamily="34" charset="0"/>
              </a:defRPr>
            </a:pPr>
            <a:endParaRPr lang="es-EC"/>
          </a:p>
        </c:txPr>
        <c:crossAx val="-688382112"/>
        <c:crosses val="autoZero"/>
        <c:auto val="1"/>
        <c:lblAlgn val="ctr"/>
        <c:lblOffset val="100"/>
        <c:noMultiLvlLbl val="0"/>
      </c:catAx>
      <c:valAx>
        <c:axId val="-688382112"/>
        <c:scaling>
          <c:orientation val="minMax"/>
        </c:scaling>
        <c:delete val="1"/>
        <c:axPos val="b"/>
        <c:numFmt formatCode="###0.0000" sourceLinked="1"/>
        <c:majorTickMark val="none"/>
        <c:minorTickMark val="none"/>
        <c:tickLblPos val="nextTo"/>
        <c:crossAx val="-688381568"/>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latin typeface="Segoe UI" panose="020B0502040204020203" pitchFamily="34" charset="0"/>
          <a:cs typeface="Segoe UI" panose="020B0502040204020203" pitchFamily="34" charset="0"/>
        </a:defRPr>
      </a:pPr>
      <a:endParaRPr lang="es-EC"/>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Mag15</b:Tag>
    <b:SourceType>Book</b:SourceType>
    <b:Guid>{8302AF55-1E1F-4236-B45E-B37367A11A8D}</b:Guid>
    <b:Author>
      <b:Author>
        <b:NameList>
          <b:Person>
            <b:Last>Herdoíza</b:Last>
            <b:First>Magalena</b:First>
          </b:Person>
        </b:NameList>
      </b:Author>
    </b:Author>
    <b:Title>Construyendo Igualdad en la Educación Superior</b:Title>
    <b:Year>2015</b:Year>
    <b:City>Quito</b:City>
    <b:Publisher>Senescyt/Unesco</b:Publisher>
    <b:RefOrder>8</b:RefOrder>
  </b:Source>
  <b:Source>
    <b:Tag>FLA14</b:Tag>
    <b:SourceType>Book</b:SourceType>
    <b:Guid>{9719F005-A033-4212-B656-30D06B207A02}</b:Guid>
    <b:Author>
      <b:Author>
        <b:Corporate>FLACSO</b:Corporate>
      </b:Author>
    </b:Author>
    <b:Title>Calidad de la Educación Superior y Género en América Latina</b:Title>
    <b:Year>2014</b:Year>
    <b:City>Quito</b:City>
    <b:Publisher>FLACSO</b:Publisher>
    <b:RefOrder>9</b:RefOrder>
  </b:Source>
  <b:Source>
    <b:Tag>Uni12</b:Tag>
    <b:SourceType>Book</b:SourceType>
    <b:Guid>{06C2AE41-611F-4D07-A1A7-1468108011F3}</b:Guid>
    <b:Author>
      <b:Author>
        <b:NameList>
          <b:Person>
            <b:Last>Sevilla</b:Last>
            <b:First>Universidad</b:First>
            <b:Middle>de</b:Middle>
          </b:Person>
        </b:NameList>
      </b:Author>
    </b:Author>
    <b:Title>Guía para la Evaluación de Planes Estratégicos en el ámbito Universitario</b:Title>
    <b:Year>2012</b:Year>
    <b:City>Sevilla</b:City>
    <b:Publisher>Universidad de Sevilla</b:Publisher>
    <b:RefOrder>6</b:RefOrder>
  </b:Source>
  <b:Source>
    <b:Tag>Ida11</b:Tag>
    <b:SourceType>Book</b:SourceType>
    <b:Guid>{7117B104-7A07-4031-98D0-16352084F598}</b:Guid>
    <b:Author>
      <b:Author>
        <b:NameList>
          <b:Person>
            <b:Last>Chiavenato</b:Last>
            <b:First>Idalberto</b:First>
          </b:Person>
        </b:NameList>
      </b:Author>
    </b:Author>
    <b:Title>Planeación Estratégica</b:Title>
    <b:Year>2011</b:Year>
    <b:City>México</b:City>
    <b:Publisher>Mc Graw Hill</b:Publisher>
    <b:RefOrder>1</b:RefOrder>
  </b:Source>
  <b:Source>
    <b:Tag>Hum03</b:Tag>
    <b:SourceType>Book</b:SourceType>
    <b:Guid>{B78CE687-66A4-4E80-A162-7E02D93A0317}</b:Guid>
    <b:Author>
      <b:Author>
        <b:NameList>
          <b:Person>
            <b:Last>Serna</b:Last>
            <b:First>Humberto</b:First>
          </b:Person>
        </b:NameList>
      </b:Author>
    </b:Author>
    <b:Title>Gerencia Estratégica</b:Title>
    <b:Year>2003</b:Year>
    <b:City>Bogotá</b:City>
    <b:Publisher>Editorial Panamericana Ltda.</b:Publisher>
    <b:RefOrder>2</b:RefOrder>
  </b:Source>
  <b:Source>
    <b:Tag>Tho12</b:Tag>
    <b:SourceType>Book</b:SourceType>
    <b:Guid>{42DB9440-F08A-441E-84B7-EFB493CC0A50}</b:Guid>
    <b:Author>
      <b:Author>
        <b:Corporate>Thompson Peteraf; Gamble Strickland</b:Corporate>
      </b:Author>
    </b:Author>
    <b:Title>Administración Estratégica</b:Title>
    <b:Year>2012</b:Year>
    <b:City>México</b:City>
    <b:Publisher>The McGrawHill</b:Publisher>
    <b:RefOrder>3</b:RefOrder>
  </b:Source>
  <b:Source>
    <b:Tag>Enr08</b:Tag>
    <b:SourceType>Book</b:SourceType>
    <b:Guid>{9187B559-2923-4178-9E3F-FD5A8DCD2474}</b:Guid>
    <b:Author>
      <b:Author>
        <b:NameList>
          <b:Person>
            <b:Last>Herrscher</b:Last>
            <b:First>Enrique</b:First>
          </b:Person>
        </b:NameList>
      </b:Author>
    </b:Author>
    <b:Title>Planeamiento Sistémico</b:Title>
    <b:Year>2008</b:Year>
    <b:City>Buenos Aires</b:City>
    <b:Publisher>Ediciones Granica S. A. </b:Publisher>
    <b:RefOrder>4</b:RefOrder>
  </b:Source>
  <b:Source>
    <b:Tag>UPE14</b:Tag>
    <b:SourceType>Book</b:SourceType>
    <b:Guid>{87712EEA-0DF4-4D51-9912-D85C9C702A1B}</b:Guid>
    <b:Author>
      <b:Author>
        <b:Corporate>UPEC</b:Corporate>
      </b:Author>
    </b:Author>
    <b:Title>Plan Estratégico de Desarrollo Institucional 2015 - 2020</b:Title>
    <b:Year>2014</b:Year>
    <b:City>Tulcán</b:City>
    <b:Publisher>Comisión de Publicaciones</b:Publisher>
    <b:RefOrder>7</b:RefOrder>
  </b:Source>
  <b:Source>
    <b:Tag>Jos14</b:Tag>
    <b:SourceType>Book</b:SourceType>
    <b:Guid>{BD6738B6-B0EE-4656-91FD-707D0ED67567}</b:Guid>
    <b:Author>
      <b:Author>
        <b:NameList>
          <b:Person>
            <b:Last>Almuiñas</b:Last>
            <b:First>José</b:First>
          </b:Person>
          <b:Person>
            <b:Last>Galarza</b:Last>
            <b:First>Judith</b:First>
          </b:Person>
        </b:NameList>
      </b:Author>
    </b:Author>
    <b:Title>Dirección estratégica y calidad en la Educación Superior</b:Title>
    <b:Year>2014</b:Year>
    <b:City>Durango</b:City>
    <b:Publisher>Editorial de la Universidad Juárez del Estado de Durango</b:Publisher>
    <b:RefOrder>5</b:RefOrder>
  </b:Source>
  <b:Source>
    <b:Tag>Com17</b:Tag>
    <b:SourceType>Report</b:SourceType>
    <b:Guid>{0B2D18CA-F729-4F9A-992A-17A3D04C217D}</b:Guid>
    <b:Author>
      <b:Author>
        <b:Corporate>Comisión de Planificación y Desarrollo Institucional de la UPEC</b:Corporate>
      </b:Author>
    </b:Author>
    <b:Title>Informe de Evaluación y Seguimiento del PEDI 2015 - 2020</b:Title>
    <b:Year>2017</b:Year>
    <b:City>Tulcán</b:City>
    <b:Publisher>UPEC</b:Publisher>
    <b:RefOrder>10</b:RefOrder>
  </b:Source>
</b:Sources>
</file>

<file path=customXml/itemProps1.xml><?xml version="1.0" encoding="utf-8"?>
<ds:datastoreItem xmlns:ds="http://schemas.openxmlformats.org/officeDocument/2006/customXml" ds:itemID="{43BDF164-E67C-43B0-BF5E-84E3268DA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3623</TotalTime>
  <Pages>21</Pages>
  <Words>3909</Words>
  <Characters>21504</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Paguay</dc:creator>
  <cp:keywords/>
  <dc:description/>
  <cp:lastModifiedBy>Usuario de Windows</cp:lastModifiedBy>
  <cp:revision>304</cp:revision>
  <cp:lastPrinted>2018-09-23T18:39:00Z</cp:lastPrinted>
  <dcterms:created xsi:type="dcterms:W3CDTF">2015-11-17T15:29:00Z</dcterms:created>
  <dcterms:modified xsi:type="dcterms:W3CDTF">2018-09-23T19:05:00Z</dcterms:modified>
</cp:coreProperties>
</file>