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A40" w:rsidRDefault="0059649A" w:rsidP="00D7556C">
      <w:pPr>
        <w:spacing w:line="360" w:lineRule="auto"/>
        <w:jc w:val="both"/>
        <w:rPr>
          <w:rFonts w:ascii="Arial" w:hAnsi="Arial" w:cs="Arial"/>
          <w:b/>
          <w:sz w:val="24"/>
          <w:szCs w:val="24"/>
        </w:rPr>
      </w:pPr>
      <w:bookmarkStart w:id="0" w:name="_GoBack"/>
      <w:bookmarkEnd w:id="0"/>
      <w:r w:rsidRPr="00546B67">
        <w:rPr>
          <w:rFonts w:ascii="Arial" w:hAnsi="Arial" w:cs="Arial"/>
          <w:b/>
          <w:sz w:val="24"/>
          <w:szCs w:val="24"/>
        </w:rPr>
        <w:t>DIRECCIÓN ESTRATÉGICA Y</w:t>
      </w:r>
      <w:r w:rsidR="00A30920" w:rsidRPr="00546B67">
        <w:rPr>
          <w:rFonts w:ascii="Arial" w:hAnsi="Arial" w:cs="Arial"/>
          <w:b/>
          <w:sz w:val="24"/>
          <w:szCs w:val="24"/>
        </w:rPr>
        <w:t xml:space="preserve"> LA CALIDAD </w:t>
      </w:r>
      <w:r w:rsidR="00546B67">
        <w:rPr>
          <w:rFonts w:ascii="Arial" w:hAnsi="Arial" w:cs="Arial"/>
          <w:b/>
          <w:sz w:val="24"/>
          <w:szCs w:val="24"/>
        </w:rPr>
        <w:t>DEL PROCESO DE POS</w:t>
      </w:r>
      <w:r w:rsidRPr="00546B67">
        <w:rPr>
          <w:rFonts w:ascii="Arial" w:hAnsi="Arial" w:cs="Arial"/>
          <w:b/>
          <w:sz w:val="24"/>
          <w:szCs w:val="24"/>
        </w:rPr>
        <w:t xml:space="preserve">GRADO </w:t>
      </w:r>
      <w:r w:rsidR="00A30920" w:rsidRPr="00546B67">
        <w:rPr>
          <w:rFonts w:ascii="Arial" w:hAnsi="Arial" w:cs="Arial"/>
          <w:b/>
          <w:sz w:val="24"/>
          <w:szCs w:val="24"/>
        </w:rPr>
        <w:t>EN EL CONTEXTO DEL INSTITUTO SUPERIOR DE DISEÑO.</w:t>
      </w:r>
    </w:p>
    <w:p w:rsidR="00546B67" w:rsidRDefault="00546B67" w:rsidP="00D7556C">
      <w:pPr>
        <w:spacing w:line="360" w:lineRule="auto"/>
        <w:jc w:val="both"/>
        <w:rPr>
          <w:rFonts w:ascii="Arial" w:hAnsi="Arial" w:cs="Arial"/>
          <w:b/>
          <w:sz w:val="24"/>
          <w:szCs w:val="24"/>
        </w:rPr>
      </w:pPr>
    </w:p>
    <w:p w:rsidR="00546B67" w:rsidRDefault="00546B67" w:rsidP="00D7556C">
      <w:pPr>
        <w:spacing w:line="360" w:lineRule="auto"/>
        <w:jc w:val="both"/>
        <w:rPr>
          <w:rFonts w:ascii="Arial" w:hAnsi="Arial" w:cs="Arial"/>
          <w:b/>
          <w:sz w:val="24"/>
          <w:szCs w:val="24"/>
        </w:rPr>
      </w:pPr>
      <w:r>
        <w:rPr>
          <w:rFonts w:ascii="Arial" w:hAnsi="Arial" w:cs="Arial"/>
          <w:b/>
          <w:sz w:val="24"/>
          <w:szCs w:val="24"/>
        </w:rPr>
        <w:t>Autores:</w:t>
      </w:r>
    </w:p>
    <w:p w:rsidR="00546B67" w:rsidRDefault="00546B67" w:rsidP="00D7556C">
      <w:pPr>
        <w:spacing w:line="360" w:lineRule="auto"/>
        <w:jc w:val="both"/>
        <w:rPr>
          <w:rFonts w:ascii="Arial" w:hAnsi="Arial" w:cs="Arial"/>
          <w:b/>
          <w:sz w:val="24"/>
          <w:szCs w:val="24"/>
        </w:rPr>
      </w:pPr>
      <w:r>
        <w:rPr>
          <w:rFonts w:ascii="Arial" w:hAnsi="Arial" w:cs="Arial"/>
          <w:b/>
          <w:sz w:val="24"/>
          <w:szCs w:val="24"/>
        </w:rPr>
        <w:t xml:space="preserve">Lic. Marco Antonio Capote Jorge. </w:t>
      </w:r>
    </w:p>
    <w:p w:rsidR="00546B67" w:rsidRDefault="00546B67" w:rsidP="00D7556C">
      <w:pPr>
        <w:spacing w:line="360" w:lineRule="auto"/>
        <w:jc w:val="both"/>
        <w:rPr>
          <w:rFonts w:ascii="Arial" w:hAnsi="Arial" w:cs="Arial"/>
          <w:b/>
          <w:sz w:val="24"/>
          <w:szCs w:val="24"/>
        </w:rPr>
      </w:pPr>
      <w:r>
        <w:rPr>
          <w:rFonts w:ascii="Arial" w:hAnsi="Arial" w:cs="Arial"/>
          <w:b/>
          <w:sz w:val="24"/>
          <w:szCs w:val="24"/>
        </w:rPr>
        <w:t xml:space="preserve">Máster. Profesor Auxiliar. Instituto Superior de Diseño. </w:t>
      </w:r>
      <w:hyperlink r:id="rId8" w:history="1">
        <w:r w:rsidRPr="000D3A19">
          <w:rPr>
            <w:rStyle w:val="Hyperlink"/>
            <w:rFonts w:ascii="Arial" w:hAnsi="Arial" w:cs="Arial"/>
            <w:b/>
            <w:sz w:val="24"/>
            <w:szCs w:val="24"/>
          </w:rPr>
          <w:t>marcocj@isdi.co.cu</w:t>
        </w:r>
      </w:hyperlink>
    </w:p>
    <w:p w:rsidR="00546B67" w:rsidRDefault="00546B67" w:rsidP="00D7556C">
      <w:pPr>
        <w:spacing w:line="360" w:lineRule="auto"/>
        <w:jc w:val="both"/>
        <w:rPr>
          <w:rFonts w:ascii="Arial" w:hAnsi="Arial" w:cs="Arial"/>
          <w:b/>
          <w:sz w:val="24"/>
          <w:szCs w:val="24"/>
        </w:rPr>
      </w:pPr>
      <w:r>
        <w:rPr>
          <w:rFonts w:ascii="Arial" w:hAnsi="Arial" w:cs="Arial"/>
          <w:b/>
          <w:sz w:val="24"/>
          <w:szCs w:val="24"/>
        </w:rPr>
        <w:t>Lic. Antonio José Berazaín Iturralde.</w:t>
      </w:r>
    </w:p>
    <w:p w:rsidR="00546B67" w:rsidRDefault="00546B67" w:rsidP="00D7556C">
      <w:pPr>
        <w:spacing w:line="360" w:lineRule="auto"/>
        <w:jc w:val="both"/>
        <w:rPr>
          <w:rFonts w:ascii="Arial" w:hAnsi="Arial" w:cs="Arial"/>
          <w:b/>
          <w:sz w:val="24"/>
          <w:szCs w:val="24"/>
        </w:rPr>
      </w:pPr>
      <w:r>
        <w:rPr>
          <w:rFonts w:ascii="Arial" w:hAnsi="Arial" w:cs="Arial"/>
          <w:b/>
          <w:sz w:val="24"/>
          <w:szCs w:val="24"/>
        </w:rPr>
        <w:t xml:space="preserve">Máster. Profesor Auxiliar. Instituto Superior de Diseño. </w:t>
      </w:r>
      <w:hyperlink r:id="rId9" w:history="1">
        <w:r w:rsidRPr="000D3A19">
          <w:rPr>
            <w:rStyle w:val="Hyperlink"/>
            <w:rFonts w:ascii="Arial" w:hAnsi="Arial" w:cs="Arial"/>
            <w:b/>
            <w:sz w:val="24"/>
            <w:szCs w:val="24"/>
          </w:rPr>
          <w:t>antoniob@isdi.co.cu</w:t>
        </w:r>
      </w:hyperlink>
    </w:p>
    <w:p w:rsidR="00546B67" w:rsidRDefault="00824C38" w:rsidP="00D7556C">
      <w:pPr>
        <w:spacing w:line="360" w:lineRule="auto"/>
        <w:jc w:val="both"/>
        <w:rPr>
          <w:rFonts w:ascii="Arial" w:hAnsi="Arial" w:cs="Arial"/>
          <w:b/>
          <w:sz w:val="24"/>
          <w:szCs w:val="24"/>
        </w:rPr>
      </w:pPr>
      <w:r>
        <w:rPr>
          <w:rFonts w:ascii="Arial" w:hAnsi="Arial" w:cs="Arial"/>
          <w:b/>
          <w:sz w:val="24"/>
          <w:szCs w:val="24"/>
        </w:rPr>
        <w:t>Lic. Ari</w:t>
      </w:r>
      <w:r w:rsidR="00546B67">
        <w:rPr>
          <w:rFonts w:ascii="Arial" w:hAnsi="Arial" w:cs="Arial"/>
          <w:b/>
          <w:sz w:val="24"/>
          <w:szCs w:val="24"/>
        </w:rPr>
        <w:t>cela Pérez Matos.</w:t>
      </w:r>
    </w:p>
    <w:p w:rsidR="00546B67" w:rsidRDefault="00546B67" w:rsidP="00D7556C">
      <w:pPr>
        <w:spacing w:line="360" w:lineRule="auto"/>
        <w:jc w:val="both"/>
        <w:rPr>
          <w:rFonts w:ascii="Arial" w:hAnsi="Arial" w:cs="Arial"/>
          <w:b/>
          <w:sz w:val="24"/>
          <w:szCs w:val="24"/>
        </w:rPr>
      </w:pPr>
      <w:r>
        <w:rPr>
          <w:rFonts w:ascii="Arial" w:hAnsi="Arial" w:cs="Arial"/>
          <w:b/>
          <w:sz w:val="24"/>
          <w:szCs w:val="24"/>
        </w:rPr>
        <w:t xml:space="preserve">Profesora Asistente. Instituto Superior de Diseño. </w:t>
      </w:r>
      <w:hyperlink r:id="rId10" w:history="1">
        <w:r w:rsidRPr="000D3A19">
          <w:rPr>
            <w:rStyle w:val="Hyperlink"/>
            <w:rFonts w:ascii="Arial" w:hAnsi="Arial" w:cs="Arial"/>
            <w:b/>
            <w:sz w:val="24"/>
            <w:szCs w:val="24"/>
          </w:rPr>
          <w:t>aricelap@isdi.co.cu</w:t>
        </w:r>
      </w:hyperlink>
    </w:p>
    <w:p w:rsidR="00546B67" w:rsidRDefault="00546B67" w:rsidP="00D7556C">
      <w:pPr>
        <w:spacing w:line="360" w:lineRule="auto"/>
        <w:jc w:val="both"/>
        <w:rPr>
          <w:rFonts w:ascii="Arial" w:hAnsi="Arial" w:cs="Arial"/>
          <w:b/>
          <w:sz w:val="24"/>
          <w:szCs w:val="24"/>
        </w:rPr>
      </w:pPr>
    </w:p>
    <w:p w:rsidR="00546B67" w:rsidRPr="00546B67" w:rsidRDefault="00546B67" w:rsidP="00D7556C">
      <w:pPr>
        <w:spacing w:line="360" w:lineRule="auto"/>
        <w:jc w:val="both"/>
        <w:rPr>
          <w:rFonts w:ascii="Arial" w:hAnsi="Arial" w:cs="Arial"/>
          <w:b/>
          <w:sz w:val="24"/>
          <w:szCs w:val="24"/>
        </w:rPr>
      </w:pPr>
    </w:p>
    <w:p w:rsidR="00590CD9" w:rsidRPr="0027686A" w:rsidRDefault="00590CD9" w:rsidP="00D7556C">
      <w:pPr>
        <w:spacing w:line="360" w:lineRule="auto"/>
        <w:jc w:val="both"/>
        <w:rPr>
          <w:rFonts w:ascii="Arial" w:hAnsi="Arial" w:cs="Arial"/>
          <w:sz w:val="24"/>
          <w:szCs w:val="24"/>
        </w:rPr>
      </w:pPr>
    </w:p>
    <w:p w:rsidR="00546B67" w:rsidRDefault="00546B67">
      <w:pPr>
        <w:rPr>
          <w:rFonts w:ascii="Arial" w:hAnsi="Arial" w:cs="Arial"/>
          <w:sz w:val="24"/>
          <w:szCs w:val="24"/>
        </w:rPr>
      </w:pPr>
      <w:r>
        <w:rPr>
          <w:rFonts w:ascii="Arial" w:hAnsi="Arial" w:cs="Arial"/>
          <w:sz w:val="24"/>
          <w:szCs w:val="24"/>
        </w:rPr>
        <w:br w:type="page"/>
      </w:r>
    </w:p>
    <w:p w:rsidR="003A63C5" w:rsidRPr="0027686A" w:rsidRDefault="003A63C5" w:rsidP="003A63C5">
      <w:pPr>
        <w:spacing w:line="360" w:lineRule="auto"/>
        <w:jc w:val="both"/>
        <w:rPr>
          <w:rFonts w:ascii="Arial" w:hAnsi="Arial" w:cs="Arial"/>
          <w:sz w:val="24"/>
          <w:szCs w:val="24"/>
        </w:rPr>
      </w:pPr>
      <w:r w:rsidRPr="0027686A">
        <w:rPr>
          <w:rFonts w:ascii="Arial" w:hAnsi="Arial" w:cs="Arial"/>
          <w:sz w:val="24"/>
          <w:szCs w:val="24"/>
        </w:rPr>
        <w:lastRenderedPageBreak/>
        <w:t>RESUMEN</w:t>
      </w:r>
    </w:p>
    <w:p w:rsidR="003A63C5" w:rsidRPr="0027686A" w:rsidRDefault="003A63C5" w:rsidP="003A63C5">
      <w:pPr>
        <w:spacing w:line="360" w:lineRule="auto"/>
        <w:jc w:val="both"/>
        <w:rPr>
          <w:rFonts w:ascii="Arial" w:hAnsi="Arial" w:cs="Arial"/>
          <w:sz w:val="24"/>
          <w:szCs w:val="24"/>
          <w:lang w:val="es-ES_tradnl"/>
        </w:rPr>
      </w:pPr>
      <w:r w:rsidRPr="0027686A">
        <w:rPr>
          <w:rFonts w:ascii="Arial" w:hAnsi="Arial" w:cs="Arial"/>
          <w:sz w:val="24"/>
          <w:szCs w:val="24"/>
        </w:rPr>
        <w:t xml:space="preserve">En el artículo se aborda la problemática del perfeccionamiento de la gestión universitaria a partir de </w:t>
      </w:r>
      <w:r w:rsidRPr="0027686A">
        <w:rPr>
          <w:rFonts w:ascii="Arial" w:hAnsi="Arial" w:cs="Arial"/>
          <w:sz w:val="24"/>
          <w:szCs w:val="24"/>
          <w:lang w:val="es-ES_tradnl"/>
        </w:rPr>
        <w:t xml:space="preserve">concebir la gestión de la Estrategia del Instituto Superior de Diseño, centrada en lograr la calidad de sus procesos. Se describe cómo se ha diseñado el Sistema de Gestión de la Calidad sus componentes más importantes y como  ha permitido potenciar la Estrategia y con ello la labor de los docentes en toda su dimensión, elevar la calidad de los procesos de formación, específicamente el posgrado. Se destaca la importancia de este proceso formativo para hacer frente a las demandas internas y externas que tienen que enfrentar las universidades en el contexto actual, y cómo el perfeccionamiento del mismo no se puede concebir sin una Estrategia que garantice los propósitos misionales de la institución y la calidad de los procesos que se ejecutan a nivel operativo.  </w:t>
      </w:r>
    </w:p>
    <w:p w:rsidR="003A63C5" w:rsidRPr="0027686A" w:rsidRDefault="003A63C5" w:rsidP="003A63C5">
      <w:pPr>
        <w:spacing w:line="360" w:lineRule="auto"/>
        <w:jc w:val="both"/>
        <w:rPr>
          <w:rFonts w:ascii="Arial" w:hAnsi="Arial" w:cs="Arial"/>
          <w:sz w:val="24"/>
          <w:szCs w:val="24"/>
          <w:lang w:val="es-ES_tradnl"/>
        </w:rPr>
      </w:pPr>
      <w:r w:rsidRPr="0027686A">
        <w:rPr>
          <w:rFonts w:ascii="Arial" w:hAnsi="Arial" w:cs="Arial"/>
          <w:sz w:val="24"/>
          <w:szCs w:val="24"/>
          <w:lang w:val="es-ES_tradnl"/>
        </w:rPr>
        <w:t>PALABRAS CLAVES</w:t>
      </w:r>
    </w:p>
    <w:p w:rsidR="003A63C5" w:rsidRPr="0027686A" w:rsidRDefault="003A63C5" w:rsidP="003A63C5">
      <w:pPr>
        <w:spacing w:line="360" w:lineRule="auto"/>
        <w:jc w:val="both"/>
        <w:rPr>
          <w:rFonts w:ascii="Arial" w:hAnsi="Arial" w:cs="Arial"/>
          <w:sz w:val="24"/>
          <w:szCs w:val="24"/>
          <w:lang w:val="es-ES_tradnl"/>
        </w:rPr>
      </w:pPr>
      <w:r w:rsidRPr="0027686A">
        <w:rPr>
          <w:rFonts w:ascii="Arial" w:hAnsi="Arial" w:cs="Arial"/>
          <w:sz w:val="24"/>
          <w:szCs w:val="24"/>
          <w:lang w:val="es-ES_tradnl"/>
        </w:rPr>
        <w:t>(Gestión, Calidad, Estrategia, Posgrado)</w:t>
      </w:r>
    </w:p>
    <w:p w:rsidR="00824C38" w:rsidRPr="000A75D6" w:rsidRDefault="00824C38" w:rsidP="00824C38">
      <w:pPr>
        <w:spacing w:line="360" w:lineRule="auto"/>
        <w:jc w:val="both"/>
        <w:rPr>
          <w:rFonts w:ascii="Arial" w:hAnsi="Arial" w:cs="Arial"/>
          <w:sz w:val="24"/>
          <w:szCs w:val="24"/>
          <w:lang w:val="en-US"/>
        </w:rPr>
      </w:pPr>
      <w:r w:rsidRPr="000A75D6">
        <w:rPr>
          <w:rFonts w:ascii="Arial" w:hAnsi="Arial" w:cs="Arial"/>
          <w:sz w:val="24"/>
          <w:szCs w:val="24"/>
          <w:lang w:val="en-US"/>
        </w:rPr>
        <w:t>ABSTRACK</w:t>
      </w:r>
    </w:p>
    <w:p w:rsidR="00824C38" w:rsidRPr="000A75D6" w:rsidRDefault="00824C38" w:rsidP="00824C38">
      <w:pPr>
        <w:spacing w:line="360" w:lineRule="auto"/>
        <w:jc w:val="both"/>
        <w:rPr>
          <w:rFonts w:ascii="Arial" w:hAnsi="Arial" w:cs="Arial"/>
          <w:sz w:val="24"/>
          <w:szCs w:val="24"/>
          <w:lang w:val="en-US"/>
        </w:rPr>
      </w:pPr>
      <w:r>
        <w:rPr>
          <w:rFonts w:ascii="Arial" w:hAnsi="Arial" w:cs="Arial"/>
          <w:sz w:val="24"/>
          <w:szCs w:val="24"/>
          <w:lang w:val="en-US"/>
        </w:rPr>
        <w:t>The article is about</w:t>
      </w:r>
      <w:r w:rsidRPr="000A75D6">
        <w:rPr>
          <w:rFonts w:ascii="Arial" w:hAnsi="Arial" w:cs="Arial"/>
          <w:sz w:val="24"/>
          <w:szCs w:val="24"/>
          <w:lang w:val="en-US"/>
        </w:rPr>
        <w:t xml:space="preserve"> the problems of perfecting of university </w:t>
      </w:r>
      <w:r>
        <w:rPr>
          <w:rFonts w:ascii="Arial" w:hAnsi="Arial" w:cs="Arial"/>
          <w:sz w:val="24"/>
          <w:szCs w:val="24"/>
          <w:lang w:val="en-US"/>
        </w:rPr>
        <w:t>management from conceiving the managements</w:t>
      </w:r>
      <w:r w:rsidRPr="000A75D6">
        <w:rPr>
          <w:rFonts w:ascii="Arial" w:hAnsi="Arial" w:cs="Arial"/>
          <w:sz w:val="24"/>
          <w:szCs w:val="24"/>
          <w:lang w:val="en-US"/>
        </w:rPr>
        <w:t xml:space="preserve"> of the designing Institute Superior's Strategy, centered in achieving the quality of</w:t>
      </w:r>
      <w:r>
        <w:rPr>
          <w:rFonts w:ascii="Arial" w:hAnsi="Arial" w:cs="Arial"/>
          <w:sz w:val="24"/>
          <w:szCs w:val="24"/>
          <w:lang w:val="en-US"/>
        </w:rPr>
        <w:t xml:space="preserve"> his processes. This article terms how Gestio</w:t>
      </w:r>
      <w:r w:rsidRPr="000A75D6">
        <w:rPr>
          <w:rFonts w:ascii="Arial" w:hAnsi="Arial" w:cs="Arial"/>
          <w:sz w:val="24"/>
          <w:szCs w:val="24"/>
          <w:lang w:val="en-US"/>
        </w:rPr>
        <w:t xml:space="preserve">n's System of Quality has </w:t>
      </w:r>
      <w:r>
        <w:rPr>
          <w:rFonts w:ascii="Arial" w:hAnsi="Arial" w:cs="Arial"/>
          <w:sz w:val="24"/>
          <w:szCs w:val="24"/>
          <w:lang w:val="en-US"/>
        </w:rPr>
        <w:t xml:space="preserve">been </w:t>
      </w:r>
      <w:r w:rsidRPr="000A75D6">
        <w:rPr>
          <w:rFonts w:ascii="Arial" w:hAnsi="Arial" w:cs="Arial"/>
          <w:sz w:val="24"/>
          <w:szCs w:val="24"/>
          <w:lang w:val="en-US"/>
        </w:rPr>
        <w:t>designed</w:t>
      </w:r>
      <w:r w:rsidR="007F61A5">
        <w:rPr>
          <w:rFonts w:ascii="Arial" w:hAnsi="Arial" w:cs="Arial"/>
          <w:sz w:val="24"/>
          <w:szCs w:val="24"/>
          <w:lang w:val="en-US"/>
        </w:rPr>
        <w:t xml:space="preserve"> </w:t>
      </w:r>
      <w:r>
        <w:rPr>
          <w:rFonts w:ascii="Arial" w:hAnsi="Arial" w:cs="Arial"/>
          <w:sz w:val="24"/>
          <w:szCs w:val="24"/>
          <w:lang w:val="en-US"/>
        </w:rPr>
        <w:t>and the</w:t>
      </w:r>
      <w:r w:rsidRPr="000A75D6">
        <w:rPr>
          <w:rFonts w:ascii="Arial" w:hAnsi="Arial" w:cs="Arial"/>
          <w:sz w:val="24"/>
          <w:szCs w:val="24"/>
          <w:lang w:val="en-US"/>
        </w:rPr>
        <w:t xml:space="preserve"> mo</w:t>
      </w:r>
      <w:r>
        <w:rPr>
          <w:rFonts w:ascii="Arial" w:hAnsi="Arial" w:cs="Arial"/>
          <w:sz w:val="24"/>
          <w:szCs w:val="24"/>
          <w:lang w:val="en-US"/>
        </w:rPr>
        <w:t>st</w:t>
      </w:r>
      <w:r w:rsidRPr="000A75D6">
        <w:rPr>
          <w:rFonts w:ascii="Arial" w:hAnsi="Arial" w:cs="Arial"/>
          <w:sz w:val="24"/>
          <w:szCs w:val="24"/>
          <w:lang w:val="en-US"/>
        </w:rPr>
        <w:t xml:space="preserve"> important components </w:t>
      </w:r>
      <w:r>
        <w:rPr>
          <w:rFonts w:ascii="Arial" w:hAnsi="Arial" w:cs="Arial"/>
          <w:sz w:val="24"/>
          <w:szCs w:val="24"/>
          <w:lang w:val="en-US"/>
        </w:rPr>
        <w:t>itself and also</w:t>
      </w:r>
      <w:r w:rsidRPr="000A75D6">
        <w:rPr>
          <w:rFonts w:ascii="Arial" w:hAnsi="Arial" w:cs="Arial"/>
          <w:sz w:val="24"/>
          <w:szCs w:val="24"/>
          <w:lang w:val="en-US"/>
        </w:rPr>
        <w:t xml:space="preserve"> it has permitted increasing the power of Strategy </w:t>
      </w:r>
      <w:r>
        <w:rPr>
          <w:rFonts w:ascii="Arial" w:hAnsi="Arial" w:cs="Arial"/>
          <w:sz w:val="24"/>
          <w:szCs w:val="24"/>
          <w:lang w:val="en-US"/>
        </w:rPr>
        <w:t>so as</w:t>
      </w:r>
      <w:r w:rsidRPr="000A75D6">
        <w:rPr>
          <w:rFonts w:ascii="Arial" w:hAnsi="Arial" w:cs="Arial"/>
          <w:sz w:val="24"/>
          <w:szCs w:val="24"/>
          <w:lang w:val="en-US"/>
        </w:rPr>
        <w:t xml:space="preserve"> the work of the teachers in all </w:t>
      </w:r>
      <w:r>
        <w:rPr>
          <w:rFonts w:ascii="Arial" w:hAnsi="Arial" w:cs="Arial"/>
          <w:sz w:val="24"/>
          <w:szCs w:val="24"/>
          <w:lang w:val="en-US"/>
        </w:rPr>
        <w:t>its own</w:t>
      </w:r>
      <w:r w:rsidRPr="000A75D6">
        <w:rPr>
          <w:rFonts w:ascii="Arial" w:hAnsi="Arial" w:cs="Arial"/>
          <w:sz w:val="24"/>
          <w:szCs w:val="24"/>
          <w:lang w:val="en-US"/>
        </w:rPr>
        <w:t xml:space="preserve"> dimension, raising the quality of processes of forma</w:t>
      </w:r>
      <w:r>
        <w:rPr>
          <w:rFonts w:ascii="Arial" w:hAnsi="Arial" w:cs="Arial"/>
          <w:sz w:val="24"/>
          <w:szCs w:val="24"/>
          <w:lang w:val="en-US"/>
        </w:rPr>
        <w:t>tion, specifically the postgraduate course</w:t>
      </w:r>
      <w:r w:rsidRPr="000A75D6">
        <w:rPr>
          <w:rFonts w:ascii="Arial" w:hAnsi="Arial" w:cs="Arial"/>
          <w:sz w:val="24"/>
          <w:szCs w:val="24"/>
          <w:lang w:val="en-US"/>
        </w:rPr>
        <w:t xml:space="preserve">. The importance of this formative process </w:t>
      </w:r>
      <w:r>
        <w:rPr>
          <w:rFonts w:ascii="Arial" w:hAnsi="Arial" w:cs="Arial"/>
          <w:sz w:val="24"/>
          <w:szCs w:val="24"/>
          <w:lang w:val="en-US"/>
        </w:rPr>
        <w:t xml:space="preserve">is </w:t>
      </w:r>
      <w:r w:rsidRPr="00C36B24">
        <w:rPr>
          <w:rFonts w:ascii="Arial" w:hAnsi="Arial" w:cs="Arial"/>
          <w:sz w:val="24"/>
          <w:szCs w:val="24"/>
          <w:lang w:val="en-US"/>
        </w:rPr>
        <w:t xml:space="preserve">that the universities </w:t>
      </w:r>
      <w:r>
        <w:rPr>
          <w:rFonts w:ascii="Arial" w:hAnsi="Arial" w:cs="Arial"/>
          <w:sz w:val="24"/>
          <w:szCs w:val="24"/>
          <w:lang w:val="en-US"/>
        </w:rPr>
        <w:t xml:space="preserve">have to face up </w:t>
      </w:r>
      <w:r w:rsidRPr="000A75D6">
        <w:rPr>
          <w:rFonts w:ascii="Arial" w:hAnsi="Arial" w:cs="Arial"/>
          <w:sz w:val="24"/>
          <w:szCs w:val="24"/>
          <w:lang w:val="en-US"/>
        </w:rPr>
        <w:t xml:space="preserve">the internal </w:t>
      </w:r>
      <w:r>
        <w:rPr>
          <w:rFonts w:ascii="Arial" w:hAnsi="Arial" w:cs="Arial"/>
          <w:sz w:val="24"/>
          <w:szCs w:val="24"/>
          <w:lang w:val="en-US"/>
        </w:rPr>
        <w:t xml:space="preserve">and external </w:t>
      </w:r>
      <w:r w:rsidRPr="000A75D6">
        <w:rPr>
          <w:rFonts w:ascii="Arial" w:hAnsi="Arial" w:cs="Arial"/>
          <w:sz w:val="24"/>
          <w:szCs w:val="24"/>
          <w:lang w:val="en-US"/>
        </w:rPr>
        <w:t xml:space="preserve">requests </w:t>
      </w:r>
      <w:r>
        <w:rPr>
          <w:rFonts w:ascii="Arial" w:hAnsi="Arial" w:cs="Arial"/>
          <w:sz w:val="24"/>
          <w:szCs w:val="24"/>
          <w:lang w:val="en-US"/>
        </w:rPr>
        <w:t xml:space="preserve">now a </w:t>
      </w:r>
      <w:r w:rsidRPr="000A75D6">
        <w:rPr>
          <w:rFonts w:ascii="Arial" w:hAnsi="Arial" w:cs="Arial"/>
          <w:sz w:val="24"/>
          <w:szCs w:val="24"/>
          <w:lang w:val="en-US"/>
        </w:rPr>
        <w:t>day</w:t>
      </w:r>
      <w:r>
        <w:rPr>
          <w:rFonts w:ascii="Arial" w:hAnsi="Arial" w:cs="Arial"/>
          <w:sz w:val="24"/>
          <w:szCs w:val="24"/>
          <w:lang w:val="en-US"/>
        </w:rPr>
        <w:t>, but</w:t>
      </w:r>
      <w:r w:rsidR="007F61A5">
        <w:rPr>
          <w:rFonts w:ascii="Arial" w:hAnsi="Arial" w:cs="Arial"/>
          <w:sz w:val="24"/>
          <w:szCs w:val="24"/>
          <w:lang w:val="en-US"/>
        </w:rPr>
        <w:t xml:space="preserve"> </w:t>
      </w:r>
      <w:r>
        <w:rPr>
          <w:rFonts w:ascii="Arial" w:hAnsi="Arial" w:cs="Arial"/>
          <w:sz w:val="24"/>
          <w:szCs w:val="24"/>
          <w:lang w:val="en-US"/>
        </w:rPr>
        <w:t>this process can´t work without an effective Strategy which</w:t>
      </w:r>
      <w:r w:rsidRPr="000A75D6">
        <w:rPr>
          <w:rFonts w:ascii="Arial" w:hAnsi="Arial" w:cs="Arial"/>
          <w:sz w:val="24"/>
          <w:szCs w:val="24"/>
          <w:lang w:val="en-US"/>
        </w:rPr>
        <w:t xml:space="preserve"> guarantees the institution's missionary purposes and the quality of </w:t>
      </w:r>
      <w:r>
        <w:rPr>
          <w:rFonts w:ascii="Arial" w:hAnsi="Arial" w:cs="Arial"/>
          <w:sz w:val="24"/>
          <w:szCs w:val="24"/>
          <w:lang w:val="en-US"/>
        </w:rPr>
        <w:t xml:space="preserve">the </w:t>
      </w:r>
      <w:r w:rsidRPr="000A75D6">
        <w:rPr>
          <w:rFonts w:ascii="Arial" w:hAnsi="Arial" w:cs="Arial"/>
          <w:sz w:val="24"/>
          <w:szCs w:val="24"/>
          <w:lang w:val="en-US"/>
        </w:rPr>
        <w:t xml:space="preserve">processes that enforce level operation </w:t>
      </w:r>
      <w:r>
        <w:rPr>
          <w:rFonts w:ascii="Arial" w:hAnsi="Arial" w:cs="Arial"/>
          <w:sz w:val="24"/>
          <w:szCs w:val="24"/>
          <w:lang w:val="en-US"/>
        </w:rPr>
        <w:t xml:space="preserve">by </w:t>
      </w:r>
      <w:r w:rsidRPr="000A75D6">
        <w:rPr>
          <w:rFonts w:ascii="Arial" w:hAnsi="Arial" w:cs="Arial"/>
          <w:sz w:val="24"/>
          <w:szCs w:val="24"/>
          <w:lang w:val="en-US"/>
        </w:rPr>
        <w:t xml:space="preserve">themselves.  </w:t>
      </w:r>
    </w:p>
    <w:p w:rsidR="00824C38" w:rsidRPr="000A75D6" w:rsidRDefault="00824C38" w:rsidP="00824C38">
      <w:pPr>
        <w:spacing w:line="360" w:lineRule="auto"/>
        <w:jc w:val="both"/>
        <w:rPr>
          <w:rFonts w:ascii="Arial" w:hAnsi="Arial" w:cs="Arial"/>
          <w:sz w:val="24"/>
          <w:szCs w:val="24"/>
          <w:lang w:val="en-US"/>
        </w:rPr>
      </w:pPr>
      <w:r w:rsidRPr="000A75D6">
        <w:rPr>
          <w:rFonts w:ascii="Arial" w:hAnsi="Arial" w:cs="Arial"/>
          <w:sz w:val="24"/>
          <w:szCs w:val="24"/>
          <w:lang w:val="en-US"/>
        </w:rPr>
        <w:t>KEY WORDS</w:t>
      </w:r>
    </w:p>
    <w:p w:rsidR="00824C38" w:rsidRPr="000A75D6" w:rsidRDefault="00824C38" w:rsidP="00824C38">
      <w:pPr>
        <w:spacing w:line="360" w:lineRule="auto"/>
        <w:jc w:val="both"/>
        <w:rPr>
          <w:rFonts w:ascii="Arial" w:hAnsi="Arial" w:cs="Arial"/>
          <w:sz w:val="24"/>
          <w:szCs w:val="24"/>
          <w:lang w:val="en-US"/>
        </w:rPr>
      </w:pPr>
      <w:r w:rsidRPr="000A75D6">
        <w:rPr>
          <w:rFonts w:ascii="Arial" w:hAnsi="Arial" w:cs="Arial"/>
          <w:sz w:val="24"/>
          <w:szCs w:val="24"/>
          <w:lang w:val="en-US"/>
        </w:rPr>
        <w:t xml:space="preserve">(Management, Quality, Strategy, </w:t>
      </w:r>
      <w:r>
        <w:rPr>
          <w:rFonts w:ascii="Arial" w:hAnsi="Arial" w:cs="Arial"/>
          <w:sz w:val="24"/>
          <w:szCs w:val="24"/>
          <w:lang w:val="en-US"/>
        </w:rPr>
        <w:t>Post</w:t>
      </w:r>
      <w:r w:rsidRPr="000A75D6">
        <w:rPr>
          <w:rFonts w:ascii="Arial" w:hAnsi="Arial" w:cs="Arial"/>
          <w:sz w:val="24"/>
          <w:szCs w:val="24"/>
          <w:lang w:val="en-US"/>
        </w:rPr>
        <w:t>grad</w:t>
      </w:r>
      <w:r>
        <w:rPr>
          <w:rFonts w:ascii="Arial" w:hAnsi="Arial" w:cs="Arial"/>
          <w:sz w:val="24"/>
          <w:szCs w:val="24"/>
          <w:lang w:val="en-US"/>
        </w:rPr>
        <w:t>uate</w:t>
      </w:r>
      <w:r w:rsidRPr="000A75D6">
        <w:rPr>
          <w:rFonts w:ascii="Arial" w:hAnsi="Arial" w:cs="Arial"/>
          <w:sz w:val="24"/>
          <w:szCs w:val="24"/>
          <w:lang w:val="en-US"/>
        </w:rPr>
        <w:t>)</w:t>
      </w:r>
    </w:p>
    <w:p w:rsidR="00D7556C" w:rsidRPr="0027686A" w:rsidRDefault="00D7556C" w:rsidP="00D7556C">
      <w:pPr>
        <w:spacing w:line="360" w:lineRule="auto"/>
        <w:jc w:val="both"/>
        <w:rPr>
          <w:rFonts w:ascii="Arial" w:hAnsi="Arial" w:cs="Arial"/>
          <w:sz w:val="24"/>
          <w:szCs w:val="24"/>
        </w:rPr>
      </w:pPr>
      <w:r w:rsidRPr="0027686A">
        <w:rPr>
          <w:rFonts w:ascii="Arial" w:hAnsi="Arial" w:cs="Arial"/>
          <w:sz w:val="24"/>
          <w:szCs w:val="24"/>
        </w:rPr>
        <w:lastRenderedPageBreak/>
        <w:t>INTRODUCCIÓN</w:t>
      </w:r>
    </w:p>
    <w:p w:rsidR="008C5E87" w:rsidRPr="0027686A" w:rsidRDefault="00D7556C" w:rsidP="00F64CBF">
      <w:pPr>
        <w:tabs>
          <w:tab w:val="num" w:pos="900"/>
        </w:tabs>
        <w:spacing w:after="0" w:line="360" w:lineRule="auto"/>
        <w:ind w:right="-81"/>
        <w:jc w:val="both"/>
        <w:rPr>
          <w:rFonts w:ascii="Arial" w:hAnsi="Arial" w:cs="Arial"/>
          <w:sz w:val="24"/>
          <w:szCs w:val="24"/>
        </w:rPr>
      </w:pPr>
      <w:r w:rsidRPr="0027686A">
        <w:rPr>
          <w:rFonts w:ascii="Arial" w:hAnsi="Arial" w:cs="Arial"/>
          <w:sz w:val="24"/>
          <w:szCs w:val="24"/>
        </w:rPr>
        <w:t xml:space="preserve">El proceso de globalización, </w:t>
      </w:r>
      <w:r w:rsidR="0053671A" w:rsidRPr="0027686A">
        <w:rPr>
          <w:rFonts w:ascii="Arial" w:hAnsi="Arial" w:cs="Arial"/>
          <w:sz w:val="24"/>
          <w:szCs w:val="24"/>
        </w:rPr>
        <w:t xml:space="preserve">caracterizado por la creciente interdependencia entre los pueblos del Mundo, </w:t>
      </w:r>
      <w:r w:rsidRPr="0027686A">
        <w:rPr>
          <w:rFonts w:ascii="Arial" w:hAnsi="Arial" w:cs="Arial"/>
          <w:sz w:val="24"/>
          <w:szCs w:val="24"/>
        </w:rPr>
        <w:t xml:space="preserve">el acelerado desarrollo de la ciencia y la técnica, </w:t>
      </w:r>
      <w:r w:rsidR="0053671A" w:rsidRPr="0027686A">
        <w:rPr>
          <w:rFonts w:ascii="Arial" w:hAnsi="Arial" w:cs="Arial"/>
          <w:sz w:val="24"/>
          <w:szCs w:val="24"/>
        </w:rPr>
        <w:t xml:space="preserve">en el que la brecha de tiempo entre, el descubrimiento del nuevo conocimiento y su aplicación en la práctica es cada vez más corto y que ha tenido un impacto en el desarrollo de las tecnologías de la informática y las comunicaciones, </w:t>
      </w:r>
      <w:r w:rsidR="009D2209" w:rsidRPr="0027686A">
        <w:rPr>
          <w:rFonts w:ascii="Arial" w:hAnsi="Arial" w:cs="Arial"/>
          <w:sz w:val="24"/>
          <w:szCs w:val="24"/>
        </w:rPr>
        <w:t xml:space="preserve">la crisis económica internacional, que incide de manera significativa sobre los países pobres, el crecimiento poblacional, la degradación del medio ambiente, </w:t>
      </w:r>
      <w:r w:rsidR="0053671A" w:rsidRPr="0027686A">
        <w:rPr>
          <w:rFonts w:ascii="Arial" w:hAnsi="Arial" w:cs="Arial"/>
          <w:sz w:val="24"/>
          <w:szCs w:val="24"/>
        </w:rPr>
        <w:t xml:space="preserve">son algunos de los </w:t>
      </w:r>
      <w:r w:rsidR="008C5E87" w:rsidRPr="0027686A">
        <w:rPr>
          <w:rFonts w:ascii="Arial" w:hAnsi="Arial" w:cs="Arial"/>
          <w:sz w:val="24"/>
          <w:szCs w:val="24"/>
        </w:rPr>
        <w:t>fenómenos que más inciden sobre las sociedades y las instituciones que la componen.</w:t>
      </w:r>
    </w:p>
    <w:p w:rsidR="0027686A" w:rsidRDefault="0027686A" w:rsidP="00F64CBF">
      <w:pPr>
        <w:widowControl w:val="0"/>
        <w:suppressAutoHyphens/>
        <w:spacing w:after="0" w:line="360" w:lineRule="auto"/>
        <w:jc w:val="both"/>
        <w:rPr>
          <w:rFonts w:ascii="Arial" w:hAnsi="Arial" w:cs="Arial"/>
          <w:sz w:val="24"/>
          <w:szCs w:val="24"/>
        </w:rPr>
      </w:pPr>
    </w:p>
    <w:p w:rsidR="00F64CBF" w:rsidRPr="0027686A" w:rsidRDefault="00027B8E" w:rsidP="00F64CBF">
      <w:pPr>
        <w:widowControl w:val="0"/>
        <w:suppressAutoHyphens/>
        <w:spacing w:after="0" w:line="360" w:lineRule="auto"/>
        <w:jc w:val="both"/>
        <w:rPr>
          <w:rFonts w:ascii="Arial" w:hAnsi="Arial" w:cs="Arial"/>
          <w:sz w:val="24"/>
          <w:szCs w:val="24"/>
        </w:rPr>
      </w:pPr>
      <w:r w:rsidRPr="0027686A">
        <w:rPr>
          <w:rFonts w:ascii="Arial" w:hAnsi="Arial" w:cs="Arial"/>
          <w:sz w:val="24"/>
          <w:szCs w:val="24"/>
        </w:rPr>
        <w:t xml:space="preserve">Para hacer frente a estos fenómenos globales los gobiernos y la sociedad en general, hacen demandas de conocimientos que puedan ayudar a enfrentarlos y mitigar sus impactos.  </w:t>
      </w:r>
      <w:r w:rsidR="00F64CBF" w:rsidRPr="0027686A">
        <w:rPr>
          <w:rFonts w:ascii="Arial" w:hAnsi="Arial" w:cs="Arial"/>
          <w:sz w:val="24"/>
          <w:szCs w:val="24"/>
        </w:rPr>
        <w:t xml:space="preserve">Sin duda alguna, son las instituciones educativas, dentro de las sociedades modernas una de las organizaciones que más responsabilidad tienen en la generación, difusión y aplicación de conocimientos. </w:t>
      </w:r>
      <w:r w:rsidR="009D2209" w:rsidRPr="0027686A">
        <w:rPr>
          <w:rFonts w:ascii="Arial" w:hAnsi="Arial" w:cs="Arial"/>
          <w:sz w:val="24"/>
          <w:szCs w:val="24"/>
        </w:rPr>
        <w:t xml:space="preserve">En </w:t>
      </w:r>
      <w:r w:rsidR="00A91D47" w:rsidRPr="0027686A">
        <w:rPr>
          <w:rFonts w:ascii="Arial" w:hAnsi="Arial" w:cs="Arial"/>
          <w:sz w:val="24"/>
          <w:szCs w:val="24"/>
        </w:rPr>
        <w:t xml:space="preserve">el comunicado final de la Conferencia Mundial de Educación Superior, </w:t>
      </w:r>
      <w:r w:rsidR="00F64CBF" w:rsidRPr="0027686A">
        <w:rPr>
          <w:rFonts w:ascii="Arial" w:hAnsi="Arial" w:cs="Arial"/>
          <w:sz w:val="24"/>
          <w:szCs w:val="24"/>
        </w:rPr>
        <w:t xml:space="preserve"> celebrada en París 2009 se declara: </w:t>
      </w:r>
      <w:r w:rsidR="00F64CBF" w:rsidRPr="0027686A">
        <w:rPr>
          <w:rFonts w:ascii="Arial" w:hAnsi="Arial" w:cs="Arial"/>
          <w:i/>
          <w:sz w:val="24"/>
          <w:szCs w:val="24"/>
        </w:rPr>
        <w:t>“La Educación Superior como un bien público y una estrategia imperativa para todos los niveles de educación y fundamento de la investigación, la innovación y la creatividad debe ser un tema de responsabilidad y apoyo económico para todos los gobiernos.”</w:t>
      </w:r>
      <w:r w:rsidR="00F64CBF" w:rsidRPr="0027686A">
        <w:rPr>
          <w:rFonts w:ascii="Arial" w:hAnsi="Arial" w:cs="Arial"/>
          <w:sz w:val="24"/>
          <w:szCs w:val="24"/>
        </w:rPr>
        <w:t xml:space="preserve"> </w:t>
      </w:r>
      <w:sdt>
        <w:sdtPr>
          <w:rPr>
            <w:rFonts w:ascii="Arial" w:hAnsi="Arial" w:cs="Arial"/>
            <w:sz w:val="24"/>
            <w:szCs w:val="24"/>
          </w:rPr>
          <w:id w:val="4436766"/>
          <w:citation/>
        </w:sdtPr>
        <w:sdtEndPr/>
        <w:sdtContent>
          <w:r w:rsidR="006F6FEF" w:rsidRPr="0027686A">
            <w:rPr>
              <w:rFonts w:ascii="Arial" w:hAnsi="Arial" w:cs="Arial"/>
              <w:sz w:val="24"/>
              <w:szCs w:val="24"/>
            </w:rPr>
            <w:fldChar w:fldCharType="begin"/>
          </w:r>
          <w:r w:rsidR="008F3357" w:rsidRPr="0027686A">
            <w:rPr>
              <w:rFonts w:ascii="Arial" w:hAnsi="Arial" w:cs="Arial"/>
              <w:sz w:val="24"/>
              <w:szCs w:val="24"/>
            </w:rPr>
            <w:instrText xml:space="preserve"> CITATION UNE09 \l 3082 </w:instrText>
          </w:r>
          <w:r w:rsidR="006F6FEF" w:rsidRPr="0027686A">
            <w:rPr>
              <w:rFonts w:ascii="Arial" w:hAnsi="Arial" w:cs="Arial"/>
              <w:sz w:val="24"/>
              <w:szCs w:val="24"/>
            </w:rPr>
            <w:fldChar w:fldCharType="separate"/>
          </w:r>
          <w:r w:rsidR="00CD3382" w:rsidRPr="0027686A">
            <w:rPr>
              <w:rFonts w:ascii="Arial" w:hAnsi="Arial" w:cs="Arial"/>
              <w:noProof/>
              <w:sz w:val="24"/>
              <w:szCs w:val="24"/>
            </w:rPr>
            <w:t>(UNESCO, 2009)</w:t>
          </w:r>
          <w:r w:rsidR="006F6FEF" w:rsidRPr="0027686A">
            <w:rPr>
              <w:rFonts w:ascii="Arial" w:hAnsi="Arial" w:cs="Arial"/>
              <w:sz w:val="24"/>
              <w:szCs w:val="24"/>
            </w:rPr>
            <w:fldChar w:fldCharType="end"/>
          </w:r>
        </w:sdtContent>
      </w:sdt>
      <w:r w:rsidR="008F3357" w:rsidRPr="0027686A">
        <w:rPr>
          <w:rFonts w:ascii="Arial" w:hAnsi="Arial" w:cs="Arial"/>
          <w:sz w:val="24"/>
          <w:szCs w:val="24"/>
        </w:rPr>
        <w:t>,</w:t>
      </w:r>
      <w:r w:rsidR="00F64CBF" w:rsidRPr="0027686A">
        <w:rPr>
          <w:rFonts w:ascii="Arial" w:hAnsi="Arial" w:cs="Arial"/>
          <w:sz w:val="24"/>
          <w:szCs w:val="24"/>
        </w:rPr>
        <w:t xml:space="preserve">. Más adelante al abordar la Responsabilidad Social de la Educación Superior, en el punto 2 se plantea </w:t>
      </w:r>
      <w:r w:rsidR="00F64CBF" w:rsidRPr="0027686A">
        <w:rPr>
          <w:rFonts w:ascii="Arial" w:hAnsi="Arial" w:cs="Arial"/>
          <w:i/>
          <w:sz w:val="24"/>
          <w:szCs w:val="24"/>
        </w:rPr>
        <w:t>“Encarando la complejidad de los desafíos globales presentes y futuros, la educación superior tiene la responsabilidad social de incrementar nuestro entendimiento en distintas dimensiones como son lo social, económico, científico y cultural; así como nuestra capacidad de respuesta frente a ellas. La Educación Superior debe orientar a las sociedades hacia la generación de conocimiento, como guía de los desafíos globales  tales como la seguridad alimentaria, el cambio climático, la gestión del agua, el diálogo intercultural, la energía renovable  y la salud pública.</w:t>
      </w:r>
      <w:r w:rsidR="00F64CBF" w:rsidRPr="0027686A">
        <w:rPr>
          <w:rFonts w:ascii="Arial" w:hAnsi="Arial" w:cs="Arial"/>
          <w:sz w:val="24"/>
          <w:szCs w:val="24"/>
        </w:rPr>
        <w:t xml:space="preserve">” </w:t>
      </w:r>
      <w:sdt>
        <w:sdtPr>
          <w:rPr>
            <w:rFonts w:ascii="Arial" w:hAnsi="Arial" w:cs="Arial"/>
            <w:sz w:val="24"/>
            <w:szCs w:val="24"/>
          </w:rPr>
          <w:id w:val="4436767"/>
          <w:citation/>
        </w:sdtPr>
        <w:sdtEndPr/>
        <w:sdtContent>
          <w:r w:rsidR="006F6FEF" w:rsidRPr="0027686A">
            <w:rPr>
              <w:rFonts w:ascii="Arial" w:hAnsi="Arial" w:cs="Arial"/>
              <w:sz w:val="24"/>
              <w:szCs w:val="24"/>
            </w:rPr>
            <w:fldChar w:fldCharType="begin"/>
          </w:r>
          <w:r w:rsidR="008F3357" w:rsidRPr="0027686A">
            <w:rPr>
              <w:rFonts w:ascii="Arial" w:hAnsi="Arial" w:cs="Arial"/>
              <w:sz w:val="24"/>
              <w:szCs w:val="24"/>
            </w:rPr>
            <w:instrText xml:space="preserve"> CITATION UNE09 \l 3082 </w:instrText>
          </w:r>
          <w:r w:rsidR="006F6FEF" w:rsidRPr="0027686A">
            <w:rPr>
              <w:rFonts w:ascii="Arial" w:hAnsi="Arial" w:cs="Arial"/>
              <w:sz w:val="24"/>
              <w:szCs w:val="24"/>
            </w:rPr>
            <w:fldChar w:fldCharType="separate"/>
          </w:r>
          <w:r w:rsidR="00CD3382" w:rsidRPr="0027686A">
            <w:rPr>
              <w:rFonts w:ascii="Arial" w:hAnsi="Arial" w:cs="Arial"/>
              <w:noProof/>
              <w:sz w:val="24"/>
              <w:szCs w:val="24"/>
            </w:rPr>
            <w:t>(UNESCO, 2009)</w:t>
          </w:r>
          <w:r w:rsidR="006F6FEF" w:rsidRPr="0027686A">
            <w:rPr>
              <w:rFonts w:ascii="Arial" w:hAnsi="Arial" w:cs="Arial"/>
              <w:sz w:val="24"/>
              <w:szCs w:val="24"/>
            </w:rPr>
            <w:fldChar w:fldCharType="end"/>
          </w:r>
        </w:sdtContent>
      </w:sdt>
      <w:r w:rsidR="00F64CBF" w:rsidRPr="0027686A">
        <w:rPr>
          <w:rFonts w:ascii="Arial" w:hAnsi="Arial" w:cs="Arial"/>
          <w:sz w:val="24"/>
          <w:szCs w:val="24"/>
        </w:rPr>
        <w:t>.</w:t>
      </w:r>
    </w:p>
    <w:p w:rsidR="00F64CBF" w:rsidRPr="0027686A" w:rsidRDefault="00F64CBF" w:rsidP="00B24EC3">
      <w:pPr>
        <w:widowControl w:val="0"/>
        <w:suppressAutoHyphens/>
        <w:spacing w:after="0" w:line="360" w:lineRule="auto"/>
        <w:jc w:val="both"/>
        <w:rPr>
          <w:rFonts w:ascii="Arial" w:hAnsi="Arial" w:cs="Arial"/>
          <w:sz w:val="24"/>
          <w:szCs w:val="24"/>
        </w:rPr>
      </w:pPr>
    </w:p>
    <w:p w:rsidR="007403B6" w:rsidRPr="0027686A" w:rsidRDefault="00057A6F" w:rsidP="00B24EC3">
      <w:pPr>
        <w:autoSpaceDE w:val="0"/>
        <w:autoSpaceDN w:val="0"/>
        <w:adjustRightInd w:val="0"/>
        <w:spacing w:after="0" w:line="360" w:lineRule="auto"/>
        <w:jc w:val="both"/>
        <w:rPr>
          <w:rFonts w:ascii="Arial" w:eastAsia="Calibri" w:hAnsi="Arial" w:cs="Arial"/>
          <w:sz w:val="24"/>
          <w:szCs w:val="24"/>
        </w:rPr>
      </w:pPr>
      <w:r w:rsidRPr="0027686A">
        <w:rPr>
          <w:rFonts w:ascii="Arial" w:hAnsi="Arial" w:cs="Arial"/>
          <w:sz w:val="24"/>
          <w:szCs w:val="24"/>
        </w:rPr>
        <w:t xml:space="preserve">Para </w:t>
      </w:r>
      <w:r w:rsidR="00320C06" w:rsidRPr="0027686A">
        <w:rPr>
          <w:rFonts w:ascii="Arial" w:hAnsi="Arial" w:cs="Arial"/>
          <w:sz w:val="24"/>
          <w:szCs w:val="24"/>
        </w:rPr>
        <w:t>Latinoamérica</w:t>
      </w:r>
      <w:r w:rsidRPr="0027686A">
        <w:rPr>
          <w:rFonts w:ascii="Arial" w:hAnsi="Arial" w:cs="Arial"/>
          <w:sz w:val="24"/>
          <w:szCs w:val="24"/>
        </w:rPr>
        <w:t>, que</w:t>
      </w:r>
      <w:r w:rsidR="00320C06" w:rsidRPr="0027686A">
        <w:rPr>
          <w:rFonts w:ascii="Arial" w:hAnsi="Arial" w:cs="Arial"/>
          <w:sz w:val="24"/>
          <w:szCs w:val="24"/>
        </w:rPr>
        <w:t xml:space="preserve"> sigue siendo la región del planeta donde mayor desigualdad existe entre ricos y pobres</w:t>
      </w:r>
      <w:r w:rsidR="00B24EC3" w:rsidRPr="0027686A">
        <w:rPr>
          <w:rFonts w:ascii="Arial" w:hAnsi="Arial" w:cs="Arial"/>
          <w:sz w:val="24"/>
          <w:szCs w:val="24"/>
        </w:rPr>
        <w:t xml:space="preserve">. En el Informe Regional sobre Desarrollo Humano para </w:t>
      </w:r>
      <w:r w:rsidR="00B24EC3" w:rsidRPr="0027686A">
        <w:rPr>
          <w:rFonts w:ascii="Arial" w:hAnsi="Arial" w:cs="Arial"/>
          <w:sz w:val="24"/>
          <w:szCs w:val="24"/>
        </w:rPr>
        <w:lastRenderedPageBreak/>
        <w:t xml:space="preserve">América Latina y el Caribe </w:t>
      </w:r>
      <w:r w:rsidR="00B24EC3" w:rsidRPr="0027686A">
        <w:rPr>
          <w:rFonts w:ascii="Arial" w:hAnsi="Arial" w:cs="Arial"/>
          <w:bCs/>
          <w:sz w:val="24"/>
          <w:szCs w:val="24"/>
        </w:rPr>
        <w:t>2010</w:t>
      </w:r>
      <w:r w:rsidR="00B24EC3" w:rsidRPr="0027686A">
        <w:rPr>
          <w:rFonts w:ascii="Arial" w:hAnsi="Arial" w:cs="Arial"/>
          <w:sz w:val="24"/>
          <w:szCs w:val="24"/>
        </w:rPr>
        <w:t xml:space="preserve"> se plantea que: </w:t>
      </w:r>
      <w:r w:rsidR="00B24EC3" w:rsidRPr="0027686A">
        <w:rPr>
          <w:rFonts w:ascii="Arial" w:hAnsi="Arial" w:cs="Arial"/>
          <w:i/>
          <w:sz w:val="24"/>
          <w:szCs w:val="24"/>
        </w:rPr>
        <w:t xml:space="preserve">“tres rasgos caracterizan la desigualdad en América Latina y el Caribe (ALC): es alta, es persistente y se reproduce en un contexto de baja movilidad socioeconómica” </w:t>
      </w:r>
      <w:sdt>
        <w:sdtPr>
          <w:rPr>
            <w:rFonts w:ascii="Arial" w:hAnsi="Arial" w:cs="Arial"/>
            <w:i/>
            <w:sz w:val="24"/>
            <w:szCs w:val="24"/>
          </w:rPr>
          <w:id w:val="4436768"/>
          <w:citation/>
        </w:sdtPr>
        <w:sdtEndPr/>
        <w:sdtContent>
          <w:r w:rsidR="006F6FEF" w:rsidRPr="0027686A">
            <w:rPr>
              <w:rFonts w:ascii="Arial" w:hAnsi="Arial" w:cs="Arial"/>
              <w:i/>
              <w:sz w:val="24"/>
              <w:szCs w:val="24"/>
            </w:rPr>
            <w:fldChar w:fldCharType="begin"/>
          </w:r>
          <w:r w:rsidR="0088656E" w:rsidRPr="0027686A">
            <w:rPr>
              <w:rFonts w:ascii="Arial" w:hAnsi="Arial" w:cs="Arial"/>
              <w:sz w:val="24"/>
              <w:szCs w:val="24"/>
            </w:rPr>
            <w:instrText xml:space="preserve"> CITATION PNU10 \l 3082 </w:instrText>
          </w:r>
          <w:r w:rsidR="006F6FEF" w:rsidRPr="0027686A">
            <w:rPr>
              <w:rFonts w:ascii="Arial" w:hAnsi="Arial" w:cs="Arial"/>
              <w:i/>
              <w:sz w:val="24"/>
              <w:szCs w:val="24"/>
            </w:rPr>
            <w:fldChar w:fldCharType="separate"/>
          </w:r>
          <w:r w:rsidR="00CD3382" w:rsidRPr="0027686A">
            <w:rPr>
              <w:rFonts w:ascii="Arial" w:hAnsi="Arial" w:cs="Arial"/>
              <w:noProof/>
              <w:sz w:val="24"/>
              <w:szCs w:val="24"/>
            </w:rPr>
            <w:t>(PNUD, 2010)</w:t>
          </w:r>
          <w:r w:rsidR="006F6FEF" w:rsidRPr="0027686A">
            <w:rPr>
              <w:rFonts w:ascii="Arial" w:hAnsi="Arial" w:cs="Arial"/>
              <w:i/>
              <w:sz w:val="24"/>
              <w:szCs w:val="24"/>
            </w:rPr>
            <w:fldChar w:fldCharType="end"/>
          </w:r>
        </w:sdtContent>
      </w:sdt>
      <w:r w:rsidR="00B24EC3" w:rsidRPr="0027686A">
        <w:rPr>
          <w:rFonts w:ascii="Arial" w:hAnsi="Arial" w:cs="Arial"/>
          <w:sz w:val="24"/>
          <w:szCs w:val="24"/>
        </w:rPr>
        <w:t xml:space="preserve">. Por </w:t>
      </w:r>
      <w:r w:rsidRPr="0027686A">
        <w:rPr>
          <w:rFonts w:ascii="Arial" w:hAnsi="Arial" w:cs="Arial"/>
          <w:sz w:val="24"/>
          <w:szCs w:val="24"/>
        </w:rPr>
        <w:t>lo</w:t>
      </w:r>
      <w:r w:rsidR="00B24EC3" w:rsidRPr="0027686A">
        <w:rPr>
          <w:rFonts w:ascii="Arial" w:hAnsi="Arial" w:cs="Arial"/>
          <w:sz w:val="24"/>
          <w:szCs w:val="24"/>
        </w:rPr>
        <w:t xml:space="preserve"> que los</w:t>
      </w:r>
      <w:r w:rsidRPr="0027686A">
        <w:rPr>
          <w:rFonts w:ascii="Arial" w:hAnsi="Arial" w:cs="Arial"/>
          <w:sz w:val="24"/>
          <w:szCs w:val="24"/>
        </w:rPr>
        <w:t xml:space="preserve"> fenómenos</w:t>
      </w:r>
      <w:r w:rsidR="0059649A" w:rsidRPr="0027686A">
        <w:rPr>
          <w:rFonts w:ascii="Arial" w:hAnsi="Arial" w:cs="Arial"/>
          <w:sz w:val="24"/>
          <w:szCs w:val="24"/>
        </w:rPr>
        <w:t xml:space="preserve"> mencionados que caracterizan el</w:t>
      </w:r>
      <w:r w:rsidRPr="0027686A">
        <w:rPr>
          <w:rFonts w:ascii="Arial" w:hAnsi="Arial" w:cs="Arial"/>
          <w:sz w:val="24"/>
          <w:szCs w:val="24"/>
        </w:rPr>
        <w:t xml:space="preserve"> contexto internacional actual no le son ajenos. La demanda de conocimientos que hacen los gobiernos y sociedades de la región, con el fin de atenuar el impacto negativo que estos puedan tener se han materializado en Cumbres y Reuniones Regionales. En la Cumbre Regional sobre Educación Superior, celebrada en Colombia en el 2008 se planteó: </w:t>
      </w:r>
      <w:r w:rsidR="007403B6" w:rsidRPr="0027686A">
        <w:rPr>
          <w:rFonts w:ascii="Arial" w:eastAsia="Calibri" w:hAnsi="Arial" w:cs="Arial"/>
          <w:bCs/>
          <w:iCs/>
          <w:sz w:val="24"/>
          <w:szCs w:val="24"/>
        </w:rPr>
        <w:t>“… los desafíos y retos que debemos enfrentar son de tal magnitud que, de no ser atendidos con oportunidad y eficacia, ahondarán las diferencias, desigualdades y contradicciones que hoy impiden el crecimiento de la región con equidad, justicia, sustentabilidad y democracia para la mayoría de los países que los conforman”</w:t>
      </w:r>
      <w:sdt>
        <w:sdtPr>
          <w:rPr>
            <w:rFonts w:ascii="Arial" w:eastAsia="Calibri" w:hAnsi="Arial" w:cs="Arial"/>
            <w:bCs/>
            <w:iCs/>
            <w:sz w:val="24"/>
            <w:szCs w:val="24"/>
          </w:rPr>
          <w:id w:val="1724688"/>
          <w:citation/>
        </w:sdtPr>
        <w:sdtEndPr/>
        <w:sdtContent>
          <w:r w:rsidR="006F6FEF" w:rsidRPr="0027686A">
            <w:rPr>
              <w:rFonts w:ascii="Arial" w:eastAsia="Calibri" w:hAnsi="Arial" w:cs="Arial"/>
              <w:bCs/>
              <w:iCs/>
              <w:sz w:val="24"/>
              <w:szCs w:val="24"/>
            </w:rPr>
            <w:fldChar w:fldCharType="begin"/>
          </w:r>
          <w:r w:rsidR="00A91D47" w:rsidRPr="0027686A">
            <w:rPr>
              <w:rFonts w:ascii="Arial" w:eastAsia="Calibri" w:hAnsi="Arial" w:cs="Arial"/>
              <w:bCs/>
              <w:iCs/>
              <w:sz w:val="24"/>
              <w:szCs w:val="24"/>
            </w:rPr>
            <w:instrText xml:space="preserve"> CITATION IES08 \l 3082 </w:instrText>
          </w:r>
          <w:r w:rsidR="006F6FEF" w:rsidRPr="0027686A">
            <w:rPr>
              <w:rFonts w:ascii="Arial" w:eastAsia="Calibri" w:hAnsi="Arial" w:cs="Arial"/>
              <w:bCs/>
              <w:iCs/>
              <w:sz w:val="24"/>
              <w:szCs w:val="24"/>
            </w:rPr>
            <w:fldChar w:fldCharType="separate"/>
          </w:r>
          <w:r w:rsidR="00CD3382" w:rsidRPr="0027686A">
            <w:rPr>
              <w:rFonts w:ascii="Arial" w:eastAsia="Calibri" w:hAnsi="Arial" w:cs="Arial"/>
              <w:bCs/>
              <w:iCs/>
              <w:noProof/>
              <w:sz w:val="24"/>
              <w:szCs w:val="24"/>
            </w:rPr>
            <w:t xml:space="preserve"> </w:t>
          </w:r>
          <w:r w:rsidR="00CD3382" w:rsidRPr="0027686A">
            <w:rPr>
              <w:rFonts w:ascii="Arial" w:eastAsia="Calibri" w:hAnsi="Arial" w:cs="Arial"/>
              <w:noProof/>
              <w:sz w:val="24"/>
              <w:szCs w:val="24"/>
            </w:rPr>
            <w:t>(IESALC-UNESCO, 2008)</w:t>
          </w:r>
          <w:r w:rsidR="006F6FEF" w:rsidRPr="0027686A">
            <w:rPr>
              <w:rFonts w:ascii="Arial" w:eastAsia="Calibri" w:hAnsi="Arial" w:cs="Arial"/>
              <w:bCs/>
              <w:iCs/>
              <w:sz w:val="24"/>
              <w:szCs w:val="24"/>
            </w:rPr>
            <w:fldChar w:fldCharType="end"/>
          </w:r>
        </w:sdtContent>
      </w:sdt>
      <w:r w:rsidR="00A91D47" w:rsidRPr="0027686A">
        <w:rPr>
          <w:rFonts w:ascii="Arial" w:eastAsia="Calibri" w:hAnsi="Arial" w:cs="Arial"/>
          <w:bCs/>
          <w:iCs/>
          <w:sz w:val="24"/>
          <w:szCs w:val="24"/>
        </w:rPr>
        <w:t>.</w:t>
      </w:r>
    </w:p>
    <w:p w:rsidR="00CE562C" w:rsidRPr="0027686A" w:rsidRDefault="00815DE3" w:rsidP="00054C6D">
      <w:pPr>
        <w:pStyle w:val="NormalWeb"/>
        <w:shd w:val="clear" w:color="auto" w:fill="FFFFFF"/>
        <w:spacing w:before="166" w:beforeAutospacing="0" w:after="166" w:afterAutospacing="0" w:line="360" w:lineRule="auto"/>
        <w:jc w:val="both"/>
        <w:rPr>
          <w:rFonts w:ascii="Arial" w:hAnsi="Arial" w:cs="Arial"/>
        </w:rPr>
      </w:pPr>
      <w:r w:rsidRPr="0027686A">
        <w:rPr>
          <w:rFonts w:ascii="Arial" w:hAnsi="Arial" w:cs="Arial"/>
        </w:rPr>
        <w:t>Las universidades son</w:t>
      </w:r>
      <w:r w:rsidR="0059649A" w:rsidRPr="0027686A">
        <w:rPr>
          <w:rFonts w:ascii="Arial" w:hAnsi="Arial" w:cs="Arial"/>
        </w:rPr>
        <w:t xml:space="preserve"> centros gestores de conocimientos</w:t>
      </w:r>
      <w:r w:rsidR="00662E76" w:rsidRPr="0027686A">
        <w:rPr>
          <w:rFonts w:ascii="Arial" w:hAnsi="Arial" w:cs="Arial"/>
        </w:rPr>
        <w:t>, los cuales deben dar solución a muchos de los desafíos que se presentan hoy en la región,</w:t>
      </w:r>
      <w:r w:rsidR="0059649A" w:rsidRPr="0027686A">
        <w:rPr>
          <w:rFonts w:ascii="Arial" w:hAnsi="Arial" w:cs="Arial"/>
        </w:rPr>
        <w:t xml:space="preserve"> y una de las vías para socializar este importante recurso estratégico es la formación posgraduada. </w:t>
      </w:r>
      <w:r w:rsidR="00054C6D" w:rsidRPr="0027686A">
        <w:rPr>
          <w:rFonts w:ascii="Arial" w:hAnsi="Arial" w:cs="Arial"/>
        </w:rPr>
        <w:t>Por otra parte, los programas de formación posgraduada deben orientarse a solucionar la escasez de recursos humanos altamente calificados</w:t>
      </w:r>
      <w:r w:rsidRPr="0027686A">
        <w:rPr>
          <w:rFonts w:ascii="Arial" w:hAnsi="Arial" w:cs="Arial"/>
        </w:rPr>
        <w:t xml:space="preserve"> y los desafíos regionales y globales mencionados anteriormente</w:t>
      </w:r>
      <w:r w:rsidR="00054C6D" w:rsidRPr="0027686A">
        <w:rPr>
          <w:rFonts w:ascii="Arial" w:hAnsi="Arial" w:cs="Arial"/>
        </w:rPr>
        <w:t>.</w:t>
      </w:r>
    </w:p>
    <w:p w:rsidR="00CE562C" w:rsidRPr="0027686A" w:rsidRDefault="00CE562C" w:rsidP="00217063">
      <w:pPr>
        <w:pStyle w:val="NormalWeb"/>
        <w:shd w:val="clear" w:color="auto" w:fill="FFFFFF"/>
        <w:spacing w:before="166" w:beforeAutospacing="0" w:after="166" w:afterAutospacing="0" w:line="360" w:lineRule="auto"/>
        <w:jc w:val="both"/>
        <w:rPr>
          <w:rFonts w:ascii="Arial" w:hAnsi="Arial" w:cs="Arial"/>
          <w:color w:val="333333"/>
        </w:rPr>
      </w:pPr>
      <w:r w:rsidRPr="0027686A">
        <w:rPr>
          <w:rFonts w:ascii="Arial" w:hAnsi="Arial" w:cs="Arial"/>
          <w:color w:val="333333"/>
        </w:rPr>
        <w:t>E</w:t>
      </w:r>
      <w:r w:rsidR="00054C6D" w:rsidRPr="0027686A">
        <w:rPr>
          <w:rFonts w:ascii="Arial" w:hAnsi="Arial" w:cs="Arial"/>
          <w:color w:val="333333"/>
        </w:rPr>
        <w:t>n el caso del</w:t>
      </w:r>
      <w:r w:rsidRPr="0027686A">
        <w:rPr>
          <w:rFonts w:ascii="Arial" w:hAnsi="Arial" w:cs="Arial"/>
          <w:color w:val="333333"/>
        </w:rPr>
        <w:t> </w:t>
      </w:r>
      <w:r w:rsidRPr="0027686A">
        <w:rPr>
          <w:rFonts w:ascii="Arial" w:hAnsi="Arial" w:cs="Arial"/>
          <w:bCs/>
          <w:color w:val="333333"/>
        </w:rPr>
        <w:t>posgrado cubano</w:t>
      </w:r>
      <w:r w:rsidR="00054C6D" w:rsidRPr="0027686A">
        <w:rPr>
          <w:rFonts w:ascii="Arial" w:hAnsi="Arial" w:cs="Arial"/>
          <w:bCs/>
          <w:color w:val="333333"/>
        </w:rPr>
        <w:t>, en general se puede afirmar que,</w:t>
      </w:r>
      <w:r w:rsidRPr="0027686A">
        <w:rPr>
          <w:rFonts w:ascii="Arial" w:hAnsi="Arial" w:cs="Arial"/>
          <w:bCs/>
          <w:color w:val="333333"/>
        </w:rPr>
        <w:t xml:space="preserve"> </w:t>
      </w:r>
      <w:r w:rsidRPr="0027686A">
        <w:rPr>
          <w:rFonts w:ascii="Arial" w:hAnsi="Arial" w:cs="Arial"/>
          <w:color w:val="333333"/>
        </w:rPr>
        <w:t xml:space="preserve">marcha en correspondencia con los </w:t>
      </w:r>
      <w:r w:rsidR="00054C6D" w:rsidRPr="0027686A">
        <w:rPr>
          <w:rFonts w:ascii="Arial" w:hAnsi="Arial" w:cs="Arial"/>
          <w:color w:val="333333"/>
        </w:rPr>
        <w:t xml:space="preserve">lineamientos de la política económica y social del país y los </w:t>
      </w:r>
      <w:r w:rsidRPr="0027686A">
        <w:rPr>
          <w:rFonts w:ascii="Arial" w:hAnsi="Arial" w:cs="Arial"/>
          <w:color w:val="333333"/>
        </w:rPr>
        <w:t>objetivos de la Educación Superior de vincular la </w:t>
      </w:r>
      <w:r w:rsidRPr="0027686A">
        <w:rPr>
          <w:rFonts w:ascii="Arial" w:hAnsi="Arial" w:cs="Arial"/>
          <w:bCs/>
          <w:color w:val="333333"/>
        </w:rPr>
        <w:t>eficiencia económica</w:t>
      </w:r>
      <w:r w:rsidRPr="0027686A">
        <w:rPr>
          <w:rFonts w:ascii="Arial" w:hAnsi="Arial" w:cs="Arial"/>
          <w:color w:val="333333"/>
        </w:rPr>
        <w:t> y la académica.</w:t>
      </w:r>
      <w:r w:rsidR="00054C6D" w:rsidRPr="0027686A">
        <w:rPr>
          <w:rFonts w:ascii="Arial" w:hAnsi="Arial" w:cs="Arial"/>
          <w:color w:val="333333"/>
        </w:rPr>
        <w:t xml:space="preserve"> Para ello, </w:t>
      </w:r>
      <w:r w:rsidRPr="0027686A">
        <w:rPr>
          <w:rFonts w:ascii="Arial" w:hAnsi="Arial" w:cs="Arial"/>
          <w:color w:val="333333"/>
        </w:rPr>
        <w:t xml:space="preserve">la actividad de superación </w:t>
      </w:r>
      <w:r w:rsidR="00054C6D" w:rsidRPr="0027686A">
        <w:rPr>
          <w:rFonts w:ascii="Arial" w:hAnsi="Arial" w:cs="Arial"/>
          <w:color w:val="333333"/>
        </w:rPr>
        <w:t>tiene actualmente dos objetivos,</w:t>
      </w:r>
      <w:r w:rsidRPr="0027686A">
        <w:rPr>
          <w:rFonts w:ascii="Arial" w:hAnsi="Arial" w:cs="Arial"/>
          <w:color w:val="333333"/>
        </w:rPr>
        <w:t xml:space="preserve"> </w:t>
      </w:r>
      <w:r w:rsidR="00CD3382" w:rsidRPr="0027686A">
        <w:rPr>
          <w:rFonts w:ascii="Arial" w:hAnsi="Arial" w:cs="Arial"/>
          <w:color w:val="333333"/>
        </w:rPr>
        <w:t>el primer</w:t>
      </w:r>
      <w:r w:rsidR="006F3C0A" w:rsidRPr="0027686A">
        <w:rPr>
          <w:rFonts w:ascii="Arial" w:hAnsi="Arial" w:cs="Arial"/>
          <w:color w:val="333333"/>
        </w:rPr>
        <w:t>o</w:t>
      </w:r>
      <w:r w:rsidR="00CD3382" w:rsidRPr="0027686A">
        <w:rPr>
          <w:rFonts w:ascii="Arial" w:hAnsi="Arial" w:cs="Arial"/>
          <w:color w:val="333333"/>
        </w:rPr>
        <w:t xml:space="preserve"> es </w:t>
      </w:r>
      <w:r w:rsidRPr="0027686A">
        <w:rPr>
          <w:rFonts w:ascii="Arial" w:hAnsi="Arial" w:cs="Arial"/>
          <w:color w:val="333333"/>
        </w:rPr>
        <w:t xml:space="preserve">perfeccionar y desarrollar los claustros, </w:t>
      </w:r>
      <w:r w:rsidR="00CD3382" w:rsidRPr="0027686A">
        <w:rPr>
          <w:rFonts w:ascii="Arial" w:hAnsi="Arial" w:cs="Arial"/>
          <w:color w:val="333333"/>
        </w:rPr>
        <w:t>el segundo es</w:t>
      </w:r>
      <w:r w:rsidRPr="0027686A">
        <w:rPr>
          <w:rFonts w:ascii="Arial" w:hAnsi="Arial" w:cs="Arial"/>
          <w:color w:val="333333"/>
        </w:rPr>
        <w:t xml:space="preserve"> satisfacer la demanda del país para el mejoramiento de la economía y los servicios</w:t>
      </w:r>
      <w:sdt>
        <w:sdtPr>
          <w:rPr>
            <w:rFonts w:ascii="Arial" w:hAnsi="Arial" w:cs="Arial"/>
            <w:color w:val="333333"/>
          </w:rPr>
          <w:id w:val="1724718"/>
          <w:citation/>
        </w:sdtPr>
        <w:sdtEndPr/>
        <w:sdtContent>
          <w:r w:rsidR="006F6FEF" w:rsidRPr="0027686A">
            <w:rPr>
              <w:rFonts w:ascii="Arial" w:hAnsi="Arial" w:cs="Arial"/>
              <w:color w:val="333333"/>
            </w:rPr>
            <w:fldChar w:fldCharType="begin"/>
          </w:r>
          <w:r w:rsidR="00CD3382" w:rsidRPr="0027686A">
            <w:rPr>
              <w:rFonts w:ascii="Arial" w:hAnsi="Arial" w:cs="Arial"/>
              <w:color w:val="333333"/>
            </w:rPr>
            <w:instrText xml:space="preserve"> CITATION MES12 \l 3082 </w:instrText>
          </w:r>
          <w:r w:rsidR="006F6FEF" w:rsidRPr="0027686A">
            <w:rPr>
              <w:rFonts w:ascii="Arial" w:hAnsi="Arial" w:cs="Arial"/>
              <w:color w:val="333333"/>
            </w:rPr>
            <w:fldChar w:fldCharType="separate"/>
          </w:r>
          <w:r w:rsidR="00CD3382" w:rsidRPr="0027686A">
            <w:rPr>
              <w:rFonts w:ascii="Arial" w:hAnsi="Arial" w:cs="Arial"/>
              <w:noProof/>
              <w:color w:val="333333"/>
            </w:rPr>
            <w:t xml:space="preserve"> (MES, 2012)</w:t>
          </w:r>
          <w:r w:rsidR="006F6FEF" w:rsidRPr="0027686A">
            <w:rPr>
              <w:rFonts w:ascii="Arial" w:hAnsi="Arial" w:cs="Arial"/>
              <w:color w:val="333333"/>
            </w:rPr>
            <w:fldChar w:fldCharType="end"/>
          </w:r>
        </w:sdtContent>
      </w:sdt>
      <w:r w:rsidRPr="0027686A">
        <w:rPr>
          <w:rFonts w:ascii="Arial" w:hAnsi="Arial" w:cs="Arial"/>
          <w:color w:val="333333"/>
        </w:rPr>
        <w:t>.</w:t>
      </w:r>
      <w:r w:rsidR="00217063" w:rsidRPr="0027686A">
        <w:rPr>
          <w:rFonts w:ascii="Arial" w:hAnsi="Arial" w:cs="Arial"/>
          <w:color w:val="333333"/>
        </w:rPr>
        <w:t xml:space="preserve"> Los esfuerzos se han centrado </w:t>
      </w:r>
      <w:r w:rsidRPr="0027686A">
        <w:rPr>
          <w:rFonts w:ascii="Arial" w:hAnsi="Arial" w:cs="Arial"/>
          <w:color w:val="333333"/>
        </w:rPr>
        <w:t xml:space="preserve">en el desarrollo del profesor como educador, el </w:t>
      </w:r>
      <w:r w:rsidRPr="0027686A">
        <w:rPr>
          <w:rFonts w:ascii="Arial" w:hAnsi="Arial" w:cs="Arial"/>
          <w:bCs/>
          <w:color w:val="333333"/>
        </w:rPr>
        <w:t>trabajo</w:t>
      </w:r>
      <w:r w:rsidRPr="0027686A">
        <w:rPr>
          <w:rFonts w:ascii="Arial" w:hAnsi="Arial" w:cs="Arial"/>
          <w:b/>
          <w:bCs/>
          <w:color w:val="333333"/>
        </w:rPr>
        <w:t xml:space="preserve"> </w:t>
      </w:r>
      <w:r w:rsidRPr="0027686A">
        <w:rPr>
          <w:rFonts w:ascii="Arial" w:hAnsi="Arial" w:cs="Arial"/>
          <w:color w:val="333333"/>
        </w:rPr>
        <w:t>con los estudiantes, la superación en el estudio de idiomas y la computación, y el desarrollo profesional a través de cursos, diplomados, maestrías, especialidades y doctorados.</w:t>
      </w:r>
    </w:p>
    <w:p w:rsidR="0027686A" w:rsidRDefault="0027686A" w:rsidP="00217063">
      <w:pPr>
        <w:pStyle w:val="NormalWeb"/>
        <w:shd w:val="clear" w:color="auto" w:fill="FFFFFF"/>
        <w:spacing w:before="166" w:beforeAutospacing="0" w:after="166" w:afterAutospacing="0" w:line="360" w:lineRule="auto"/>
        <w:jc w:val="both"/>
        <w:rPr>
          <w:rFonts w:ascii="Arial" w:hAnsi="Arial" w:cs="Arial"/>
          <w:color w:val="333333"/>
        </w:rPr>
      </w:pPr>
    </w:p>
    <w:p w:rsidR="005B02BA" w:rsidRPr="0027686A" w:rsidRDefault="00217063" w:rsidP="00217063">
      <w:pPr>
        <w:pStyle w:val="NormalWeb"/>
        <w:shd w:val="clear" w:color="auto" w:fill="FFFFFF"/>
        <w:spacing w:before="166" w:beforeAutospacing="0" w:after="166" w:afterAutospacing="0" w:line="360" w:lineRule="auto"/>
        <w:jc w:val="both"/>
        <w:rPr>
          <w:rFonts w:ascii="Arial" w:hAnsi="Arial" w:cs="Arial"/>
          <w:color w:val="333333"/>
        </w:rPr>
      </w:pPr>
      <w:r w:rsidRPr="0027686A">
        <w:rPr>
          <w:rFonts w:ascii="Arial" w:hAnsi="Arial" w:cs="Arial"/>
          <w:color w:val="333333"/>
        </w:rPr>
        <w:t xml:space="preserve">Para dar cumplimiento al segundo objetivo se ofertan programas de capacitación al sector de la producción y los servicios orientados a satisfacer </w:t>
      </w:r>
      <w:r w:rsidR="00CE562C" w:rsidRPr="0027686A">
        <w:rPr>
          <w:rFonts w:ascii="Arial" w:hAnsi="Arial" w:cs="Arial"/>
          <w:color w:val="333333"/>
        </w:rPr>
        <w:t>las necesidades de aprendizaje y de formación de los profesionales, y en general de los trabajadores, de manera que cumplan mejor  sus objetivos de trabajo</w:t>
      </w:r>
      <w:r w:rsidR="00076BA9" w:rsidRPr="0027686A">
        <w:rPr>
          <w:rFonts w:ascii="Arial" w:hAnsi="Arial" w:cs="Arial"/>
          <w:color w:val="333333"/>
        </w:rPr>
        <w:t>.</w:t>
      </w:r>
      <w:r w:rsidR="00CE562C" w:rsidRPr="0027686A">
        <w:rPr>
          <w:rFonts w:ascii="Arial" w:hAnsi="Arial" w:cs="Arial"/>
          <w:color w:val="333333"/>
        </w:rPr>
        <w:t xml:space="preserve"> </w:t>
      </w:r>
      <w:r w:rsidR="00076BA9" w:rsidRPr="0027686A">
        <w:rPr>
          <w:rFonts w:ascii="Arial" w:hAnsi="Arial" w:cs="Arial"/>
          <w:color w:val="333333"/>
        </w:rPr>
        <w:t xml:space="preserve">Se ha centrado la atención en el desarrollo de programas que satisfagan </w:t>
      </w:r>
      <w:r w:rsidR="00CE562C" w:rsidRPr="0027686A">
        <w:rPr>
          <w:rFonts w:ascii="Arial" w:hAnsi="Arial" w:cs="Arial"/>
          <w:color w:val="333333"/>
        </w:rPr>
        <w:t xml:space="preserve">las prioridades del país </w:t>
      </w:r>
      <w:r w:rsidR="008A74DE" w:rsidRPr="0027686A">
        <w:rPr>
          <w:rFonts w:ascii="Arial" w:hAnsi="Arial" w:cs="Arial"/>
          <w:color w:val="333333"/>
        </w:rPr>
        <w:t>en</w:t>
      </w:r>
      <w:r w:rsidR="00CE562C" w:rsidRPr="0027686A">
        <w:rPr>
          <w:rFonts w:ascii="Arial" w:hAnsi="Arial" w:cs="Arial"/>
          <w:color w:val="333333"/>
        </w:rPr>
        <w:t xml:space="preserve"> ramas </w:t>
      </w:r>
      <w:r w:rsidR="008A74DE" w:rsidRPr="0027686A">
        <w:rPr>
          <w:rFonts w:ascii="Arial" w:hAnsi="Arial" w:cs="Arial"/>
          <w:color w:val="333333"/>
        </w:rPr>
        <w:t>como:</w:t>
      </w:r>
      <w:r w:rsidR="00CE562C" w:rsidRPr="0027686A">
        <w:rPr>
          <w:rFonts w:ascii="Arial" w:hAnsi="Arial" w:cs="Arial"/>
          <w:color w:val="333333"/>
        </w:rPr>
        <w:t xml:space="preserve"> la energía, la producción de alimentos y la vivienda, sin descuidar las ciencias básicas, y todo lo que tributa al desarrollo científico que conlleva las producciones médico farmacéuticas, y de tipo biológicas priorizadas en las exportaciones nacionales.</w:t>
      </w:r>
      <w:r w:rsidR="005B02BA" w:rsidRPr="0027686A">
        <w:rPr>
          <w:rFonts w:ascii="Arial" w:hAnsi="Arial" w:cs="Arial"/>
        </w:rPr>
        <w:t xml:space="preserve"> </w:t>
      </w:r>
    </w:p>
    <w:p w:rsidR="0027686A" w:rsidRDefault="0027686A" w:rsidP="003A2202">
      <w:pPr>
        <w:spacing w:after="0" w:line="360" w:lineRule="auto"/>
        <w:jc w:val="both"/>
        <w:rPr>
          <w:rFonts w:ascii="Arial" w:hAnsi="Arial" w:cs="Arial"/>
          <w:color w:val="333333"/>
          <w:sz w:val="24"/>
          <w:szCs w:val="24"/>
        </w:rPr>
      </w:pPr>
    </w:p>
    <w:p w:rsidR="00A969B8" w:rsidRDefault="0095618E" w:rsidP="003A2202">
      <w:pPr>
        <w:spacing w:after="0" w:line="360" w:lineRule="auto"/>
        <w:jc w:val="both"/>
        <w:rPr>
          <w:rFonts w:ascii="Arial" w:hAnsi="Arial" w:cs="Arial"/>
          <w:color w:val="333333"/>
          <w:sz w:val="24"/>
          <w:szCs w:val="24"/>
        </w:rPr>
      </w:pPr>
      <w:r w:rsidRPr="0027686A">
        <w:rPr>
          <w:rFonts w:ascii="Arial" w:hAnsi="Arial" w:cs="Arial"/>
          <w:color w:val="333333"/>
          <w:sz w:val="24"/>
          <w:szCs w:val="24"/>
        </w:rPr>
        <w:t xml:space="preserve">En este sentido el Instituto Superior de Diseño (ISDi) es la única universidad que forma Diseñadores en Cuba y sus programas de formación posgraduada se han elaborado a partir de demandas y necesidades de </w:t>
      </w:r>
      <w:r w:rsidR="00B93D10" w:rsidRPr="0027686A">
        <w:rPr>
          <w:rFonts w:ascii="Arial" w:hAnsi="Arial" w:cs="Arial"/>
          <w:color w:val="333333"/>
          <w:sz w:val="24"/>
          <w:szCs w:val="24"/>
        </w:rPr>
        <w:t>capacitación de sus profesores,</w:t>
      </w:r>
      <w:r w:rsidRPr="0027686A">
        <w:rPr>
          <w:rFonts w:ascii="Arial" w:hAnsi="Arial" w:cs="Arial"/>
          <w:color w:val="333333"/>
          <w:sz w:val="24"/>
          <w:szCs w:val="24"/>
        </w:rPr>
        <w:t xml:space="preserve"> técnicos y profesionales de otras instituciones del país. </w:t>
      </w:r>
      <w:r w:rsidR="003A2202" w:rsidRPr="0027686A">
        <w:rPr>
          <w:rFonts w:ascii="Arial" w:hAnsi="Arial" w:cs="Arial"/>
          <w:sz w:val="24"/>
          <w:szCs w:val="24"/>
        </w:rPr>
        <w:t xml:space="preserve">En la actualidad el posgrado del ISDi está conformado por cursos, diplomados y una Maestría en Gestión e Innovación de Diseño. </w:t>
      </w:r>
      <w:r w:rsidRPr="0027686A">
        <w:rPr>
          <w:rFonts w:ascii="Arial" w:hAnsi="Arial" w:cs="Arial"/>
          <w:color w:val="333333"/>
          <w:sz w:val="24"/>
          <w:szCs w:val="24"/>
        </w:rPr>
        <w:t xml:space="preserve">Sin embargo, estos programas aún no satisfacen todas las necesidades y expectativas de las instituciones y cursistas. Entre las medidas orientadas por la dirección de la institución para </w:t>
      </w:r>
      <w:r w:rsidR="000D6774" w:rsidRPr="0027686A">
        <w:rPr>
          <w:rFonts w:ascii="Arial" w:hAnsi="Arial" w:cs="Arial"/>
          <w:color w:val="333333"/>
          <w:sz w:val="24"/>
          <w:szCs w:val="24"/>
        </w:rPr>
        <w:t>solucionar este problema es</w:t>
      </w:r>
      <w:r w:rsidR="00C50DF3" w:rsidRPr="0027686A">
        <w:rPr>
          <w:rFonts w:ascii="Arial" w:hAnsi="Arial" w:cs="Arial"/>
          <w:color w:val="333333"/>
          <w:sz w:val="24"/>
          <w:szCs w:val="24"/>
        </w:rPr>
        <w:t>tá</w:t>
      </w:r>
      <w:r w:rsidR="000D6774" w:rsidRPr="0027686A">
        <w:rPr>
          <w:rFonts w:ascii="Arial" w:hAnsi="Arial" w:cs="Arial"/>
          <w:color w:val="333333"/>
          <w:sz w:val="24"/>
          <w:szCs w:val="24"/>
        </w:rPr>
        <w:t xml:space="preserve"> </w:t>
      </w:r>
      <w:r w:rsidR="00C50DF3" w:rsidRPr="0027686A">
        <w:rPr>
          <w:rFonts w:ascii="Arial" w:hAnsi="Arial" w:cs="Arial"/>
          <w:color w:val="333333"/>
          <w:sz w:val="24"/>
          <w:szCs w:val="24"/>
        </w:rPr>
        <w:t xml:space="preserve">implementar un sistema de gestión de la calidad, que permita, junto </w:t>
      </w:r>
      <w:r w:rsidR="00815DE3" w:rsidRPr="0027686A">
        <w:rPr>
          <w:rFonts w:ascii="Arial" w:hAnsi="Arial" w:cs="Arial"/>
          <w:color w:val="333333"/>
          <w:sz w:val="24"/>
          <w:szCs w:val="24"/>
        </w:rPr>
        <w:t>a los objetivos estratégicos</w:t>
      </w:r>
      <w:r w:rsidR="00C50DF3" w:rsidRPr="0027686A">
        <w:rPr>
          <w:rFonts w:ascii="Arial" w:hAnsi="Arial" w:cs="Arial"/>
          <w:color w:val="333333"/>
          <w:sz w:val="24"/>
          <w:szCs w:val="24"/>
        </w:rPr>
        <w:t xml:space="preserve"> declarado en las áreas de resultados claves, perfeccionar </w:t>
      </w:r>
      <w:r w:rsidR="00B93D10" w:rsidRPr="0027686A">
        <w:rPr>
          <w:rFonts w:ascii="Arial" w:hAnsi="Arial" w:cs="Arial"/>
          <w:color w:val="333333"/>
          <w:sz w:val="24"/>
          <w:szCs w:val="24"/>
        </w:rPr>
        <w:t xml:space="preserve">los procesos universitarios, entre ellos, </w:t>
      </w:r>
      <w:r w:rsidR="00C50DF3" w:rsidRPr="0027686A">
        <w:rPr>
          <w:rFonts w:ascii="Arial" w:hAnsi="Arial" w:cs="Arial"/>
          <w:color w:val="333333"/>
          <w:sz w:val="24"/>
          <w:szCs w:val="24"/>
        </w:rPr>
        <w:t>la formación posgraduada del ISDi. Aspecto que será abordado en el desarrollo de este artículo</w:t>
      </w:r>
      <w:r w:rsidR="00A969B8">
        <w:rPr>
          <w:rFonts w:ascii="Arial" w:hAnsi="Arial" w:cs="Arial"/>
          <w:color w:val="333333"/>
          <w:sz w:val="24"/>
          <w:szCs w:val="24"/>
        </w:rPr>
        <w:t xml:space="preserve"> cuyo</w:t>
      </w:r>
      <w:r w:rsidR="00373BAB">
        <w:rPr>
          <w:rFonts w:ascii="Arial" w:hAnsi="Arial" w:cs="Arial"/>
          <w:color w:val="333333"/>
          <w:sz w:val="24"/>
          <w:szCs w:val="24"/>
        </w:rPr>
        <w:t>s</w:t>
      </w:r>
      <w:r w:rsidR="00A969B8">
        <w:rPr>
          <w:rFonts w:ascii="Arial" w:hAnsi="Arial" w:cs="Arial"/>
          <w:color w:val="333333"/>
          <w:sz w:val="24"/>
          <w:szCs w:val="24"/>
        </w:rPr>
        <w:t xml:space="preserve"> objetivos son:</w:t>
      </w:r>
    </w:p>
    <w:p w:rsidR="00373BAB" w:rsidRPr="00373BAB" w:rsidRDefault="00373BAB" w:rsidP="00A969B8">
      <w:pPr>
        <w:pStyle w:val="ListParagraph"/>
        <w:numPr>
          <w:ilvl w:val="0"/>
          <w:numId w:val="11"/>
        </w:numPr>
        <w:spacing w:after="0" w:line="360" w:lineRule="auto"/>
        <w:jc w:val="both"/>
        <w:rPr>
          <w:rFonts w:ascii="Arial" w:hAnsi="Arial" w:cs="Arial"/>
          <w:sz w:val="24"/>
          <w:szCs w:val="24"/>
        </w:rPr>
      </w:pPr>
      <w:r>
        <w:rPr>
          <w:rFonts w:ascii="Arial" w:hAnsi="Arial" w:cs="Arial"/>
          <w:sz w:val="24"/>
          <w:szCs w:val="24"/>
        </w:rPr>
        <w:t xml:space="preserve">Fundamentar la importancia del posgrado para la generación y divulgación de conocimientos que permitan enfrentar las demandas internas y externas a las que se enfrenta la universidad cubana actual.  </w:t>
      </w:r>
    </w:p>
    <w:p w:rsidR="005B02BA" w:rsidRPr="00A969B8" w:rsidRDefault="00A969B8" w:rsidP="00A969B8">
      <w:pPr>
        <w:pStyle w:val="ListParagraph"/>
        <w:numPr>
          <w:ilvl w:val="0"/>
          <w:numId w:val="11"/>
        </w:numPr>
        <w:spacing w:after="0" w:line="360" w:lineRule="auto"/>
        <w:jc w:val="both"/>
        <w:rPr>
          <w:rFonts w:ascii="Arial" w:hAnsi="Arial" w:cs="Arial"/>
          <w:sz w:val="24"/>
          <w:szCs w:val="24"/>
        </w:rPr>
      </w:pPr>
      <w:r w:rsidRPr="00A969B8">
        <w:rPr>
          <w:rFonts w:ascii="Arial" w:hAnsi="Arial" w:cs="Arial"/>
          <w:color w:val="333333"/>
          <w:sz w:val="24"/>
          <w:szCs w:val="24"/>
        </w:rPr>
        <w:t>Caracterizar el sistema de gestión de la calidad del ISDi</w:t>
      </w:r>
      <w:r w:rsidR="00201036">
        <w:rPr>
          <w:rFonts w:ascii="Arial" w:hAnsi="Arial" w:cs="Arial"/>
          <w:color w:val="333333"/>
          <w:sz w:val="24"/>
          <w:szCs w:val="24"/>
        </w:rPr>
        <w:t xml:space="preserve"> y la relación entre la Estrategia Institucional y este</w:t>
      </w:r>
      <w:r w:rsidR="00C50DF3" w:rsidRPr="00A969B8">
        <w:rPr>
          <w:rFonts w:ascii="Arial" w:hAnsi="Arial" w:cs="Arial"/>
          <w:color w:val="333333"/>
          <w:sz w:val="24"/>
          <w:szCs w:val="24"/>
        </w:rPr>
        <w:t>.</w:t>
      </w:r>
    </w:p>
    <w:p w:rsidR="00A969B8" w:rsidRPr="00A969B8" w:rsidRDefault="00A969B8" w:rsidP="00A969B8">
      <w:pPr>
        <w:pStyle w:val="ListParagraph"/>
        <w:numPr>
          <w:ilvl w:val="0"/>
          <w:numId w:val="11"/>
        </w:numPr>
        <w:spacing w:after="0" w:line="360" w:lineRule="auto"/>
        <w:jc w:val="both"/>
        <w:rPr>
          <w:rFonts w:ascii="Arial" w:hAnsi="Arial" w:cs="Arial"/>
          <w:sz w:val="24"/>
          <w:szCs w:val="24"/>
        </w:rPr>
      </w:pPr>
      <w:r>
        <w:rPr>
          <w:rFonts w:ascii="Arial" w:hAnsi="Arial" w:cs="Arial"/>
          <w:color w:val="333333"/>
          <w:sz w:val="24"/>
          <w:szCs w:val="24"/>
        </w:rPr>
        <w:t>Describir las relaciones entre los procesos estratégicos, sustantivos y de apoyo del sistema, destacando la vinculación Estrategia-Posgrado.</w:t>
      </w:r>
    </w:p>
    <w:p w:rsidR="00A95BC2" w:rsidRPr="0027686A" w:rsidRDefault="00A95BC2" w:rsidP="00D7556C">
      <w:pPr>
        <w:tabs>
          <w:tab w:val="num" w:pos="900"/>
        </w:tabs>
        <w:spacing w:after="0" w:line="240" w:lineRule="auto"/>
        <w:ind w:right="-81"/>
        <w:jc w:val="both"/>
        <w:rPr>
          <w:rFonts w:ascii="Arial" w:hAnsi="Arial" w:cs="Arial"/>
          <w:b/>
          <w:sz w:val="24"/>
          <w:szCs w:val="24"/>
        </w:rPr>
      </w:pPr>
    </w:p>
    <w:p w:rsidR="00B93D10" w:rsidRPr="0027686A" w:rsidRDefault="00B93D10" w:rsidP="00D7556C">
      <w:pPr>
        <w:tabs>
          <w:tab w:val="num" w:pos="900"/>
        </w:tabs>
        <w:spacing w:after="0" w:line="240" w:lineRule="auto"/>
        <w:ind w:right="-81"/>
        <w:jc w:val="both"/>
        <w:rPr>
          <w:rFonts w:ascii="Arial" w:hAnsi="Arial" w:cs="Arial"/>
          <w:sz w:val="24"/>
          <w:szCs w:val="24"/>
        </w:rPr>
      </w:pPr>
    </w:p>
    <w:p w:rsidR="00373BAB" w:rsidRDefault="00373BAB" w:rsidP="00D7556C">
      <w:pPr>
        <w:tabs>
          <w:tab w:val="num" w:pos="900"/>
        </w:tabs>
        <w:spacing w:after="0" w:line="240" w:lineRule="auto"/>
        <w:ind w:right="-81"/>
        <w:jc w:val="both"/>
        <w:rPr>
          <w:rFonts w:ascii="Arial" w:hAnsi="Arial" w:cs="Arial"/>
          <w:sz w:val="24"/>
          <w:szCs w:val="24"/>
        </w:rPr>
      </w:pPr>
    </w:p>
    <w:p w:rsidR="00373BAB" w:rsidRDefault="00373BAB" w:rsidP="00D7556C">
      <w:pPr>
        <w:tabs>
          <w:tab w:val="num" w:pos="900"/>
        </w:tabs>
        <w:spacing w:after="0" w:line="240" w:lineRule="auto"/>
        <w:ind w:right="-81"/>
        <w:jc w:val="both"/>
        <w:rPr>
          <w:rFonts w:ascii="Arial" w:hAnsi="Arial" w:cs="Arial"/>
          <w:sz w:val="24"/>
          <w:szCs w:val="24"/>
        </w:rPr>
      </w:pPr>
    </w:p>
    <w:p w:rsidR="00D7556C" w:rsidRPr="0027686A" w:rsidRDefault="00D7556C" w:rsidP="00D7556C">
      <w:pPr>
        <w:tabs>
          <w:tab w:val="num" w:pos="900"/>
        </w:tabs>
        <w:spacing w:after="0" w:line="240" w:lineRule="auto"/>
        <w:ind w:right="-81"/>
        <w:jc w:val="both"/>
        <w:rPr>
          <w:rFonts w:ascii="Arial" w:hAnsi="Arial" w:cs="Arial"/>
          <w:sz w:val="24"/>
          <w:szCs w:val="24"/>
        </w:rPr>
      </w:pPr>
      <w:r w:rsidRPr="0027686A">
        <w:rPr>
          <w:rFonts w:ascii="Arial" w:hAnsi="Arial" w:cs="Arial"/>
          <w:sz w:val="24"/>
          <w:szCs w:val="24"/>
        </w:rPr>
        <w:t>DESARROLLO</w:t>
      </w:r>
    </w:p>
    <w:p w:rsidR="00D7556C" w:rsidRPr="0027686A" w:rsidRDefault="00D7556C" w:rsidP="00D7556C">
      <w:pPr>
        <w:tabs>
          <w:tab w:val="num" w:pos="900"/>
        </w:tabs>
        <w:spacing w:after="0" w:line="240" w:lineRule="auto"/>
        <w:ind w:right="-81"/>
        <w:jc w:val="both"/>
        <w:rPr>
          <w:rFonts w:ascii="Arial" w:hAnsi="Arial" w:cs="Arial"/>
          <w:sz w:val="24"/>
          <w:szCs w:val="24"/>
        </w:rPr>
      </w:pPr>
    </w:p>
    <w:p w:rsidR="00D7556C" w:rsidRPr="0027686A" w:rsidRDefault="00D7556C" w:rsidP="00D7556C">
      <w:pPr>
        <w:tabs>
          <w:tab w:val="num" w:pos="900"/>
        </w:tabs>
        <w:spacing w:after="0" w:line="240" w:lineRule="auto"/>
        <w:ind w:right="-81"/>
        <w:jc w:val="both"/>
        <w:rPr>
          <w:rFonts w:ascii="Arial" w:hAnsi="Arial" w:cs="Arial"/>
          <w:sz w:val="24"/>
          <w:szCs w:val="24"/>
        </w:rPr>
      </w:pPr>
    </w:p>
    <w:p w:rsidR="00A95BC2" w:rsidRPr="0027686A" w:rsidRDefault="00A95BC2" w:rsidP="00A95BC2">
      <w:pPr>
        <w:spacing w:line="360" w:lineRule="auto"/>
        <w:jc w:val="both"/>
        <w:rPr>
          <w:rFonts w:ascii="Arial" w:eastAsia="Calibri" w:hAnsi="Arial" w:cs="Arial"/>
          <w:color w:val="FF0000"/>
          <w:sz w:val="24"/>
          <w:szCs w:val="24"/>
          <w:lang w:val="es-MX"/>
        </w:rPr>
      </w:pPr>
      <w:r w:rsidRPr="0027686A">
        <w:rPr>
          <w:rFonts w:ascii="Arial" w:eastAsia="Calibri" w:hAnsi="Arial" w:cs="Arial"/>
          <w:sz w:val="24"/>
          <w:szCs w:val="24"/>
        </w:rPr>
        <w:t xml:space="preserve">Las Instituciones de Educación Superior (IES), tienen la obligación social de generar conocimientos para contribuir a la solución de problemas globales que afectan de manera significativa la vida y el medioambiente. En varias reuniones mundiales y regionales </w:t>
      </w:r>
      <w:r w:rsidR="00662FF9" w:rsidRPr="0027686A">
        <w:rPr>
          <w:rFonts w:ascii="Arial" w:eastAsia="Calibri" w:hAnsi="Arial" w:cs="Arial"/>
          <w:sz w:val="24"/>
          <w:szCs w:val="24"/>
        </w:rPr>
        <w:t xml:space="preserve">sobre Educación Superior </w:t>
      </w:r>
      <w:r w:rsidR="00B14BDA" w:rsidRPr="0027686A">
        <w:rPr>
          <w:rFonts w:ascii="Arial" w:eastAsia="Calibri" w:hAnsi="Arial" w:cs="Arial"/>
          <w:sz w:val="24"/>
          <w:szCs w:val="24"/>
          <w:lang w:val="es-MX"/>
        </w:rPr>
        <w:t>se han tratado estos temas.</w:t>
      </w:r>
    </w:p>
    <w:p w:rsidR="00A95BC2" w:rsidRPr="0027686A" w:rsidRDefault="00A95BC2" w:rsidP="00A95BC2">
      <w:pPr>
        <w:autoSpaceDE w:val="0"/>
        <w:autoSpaceDN w:val="0"/>
        <w:adjustRightInd w:val="0"/>
        <w:spacing w:line="360" w:lineRule="auto"/>
        <w:jc w:val="both"/>
        <w:rPr>
          <w:rFonts w:ascii="Arial" w:eastAsia="Calibri" w:hAnsi="Arial" w:cs="Arial"/>
          <w:color w:val="231F20"/>
          <w:sz w:val="24"/>
          <w:szCs w:val="24"/>
        </w:rPr>
      </w:pPr>
      <w:r w:rsidRPr="0027686A">
        <w:rPr>
          <w:rFonts w:ascii="Arial" w:eastAsia="Calibri" w:hAnsi="Arial" w:cs="Arial"/>
          <w:color w:val="000000"/>
          <w:sz w:val="24"/>
          <w:szCs w:val="24"/>
        </w:rPr>
        <w:t>En el caso de la región latinoamericana, como se expresa en el documento final de la OEI Metas 2021, “</w:t>
      </w:r>
      <w:r w:rsidRPr="0027686A">
        <w:rPr>
          <w:rFonts w:ascii="Arial" w:eastAsia="Calibri" w:hAnsi="Arial" w:cs="Arial"/>
          <w:color w:val="231F20"/>
          <w:sz w:val="24"/>
          <w:szCs w:val="24"/>
        </w:rPr>
        <w:t>la desigualdad económica en la región sigue siendo más acusada que en otra</w:t>
      </w:r>
      <w:r w:rsidR="00076BA9" w:rsidRPr="0027686A">
        <w:rPr>
          <w:rFonts w:ascii="Arial" w:eastAsia="Calibri" w:hAnsi="Arial" w:cs="Arial"/>
          <w:color w:val="231F20"/>
          <w:sz w:val="24"/>
          <w:szCs w:val="24"/>
        </w:rPr>
        <w:t>s regiones del planeta: en 2004</w:t>
      </w:r>
      <w:r w:rsidRPr="0027686A">
        <w:rPr>
          <w:rFonts w:ascii="Arial" w:eastAsia="Calibri" w:hAnsi="Arial" w:cs="Arial"/>
          <w:color w:val="231F20"/>
          <w:sz w:val="24"/>
          <w:szCs w:val="24"/>
        </w:rPr>
        <w:t xml:space="preserve">. Los avances constatados en el ámbito educativo se acompañan de insuficiencias, retrasos y grandes disparidades” </w:t>
      </w:r>
      <w:sdt>
        <w:sdtPr>
          <w:rPr>
            <w:rFonts w:ascii="Arial" w:eastAsia="Calibri" w:hAnsi="Arial" w:cs="Arial"/>
            <w:color w:val="231F20"/>
            <w:sz w:val="24"/>
            <w:szCs w:val="24"/>
          </w:rPr>
          <w:id w:val="4436777"/>
          <w:citation/>
        </w:sdtPr>
        <w:sdtEndPr/>
        <w:sdtContent>
          <w:r w:rsidR="006F6FEF" w:rsidRPr="0027686A">
            <w:rPr>
              <w:rFonts w:ascii="Arial" w:eastAsia="Calibri" w:hAnsi="Arial" w:cs="Arial"/>
              <w:color w:val="231F20"/>
              <w:sz w:val="24"/>
              <w:szCs w:val="24"/>
            </w:rPr>
            <w:fldChar w:fldCharType="begin"/>
          </w:r>
          <w:r w:rsidR="0042261D" w:rsidRPr="0027686A">
            <w:rPr>
              <w:rFonts w:ascii="Arial" w:eastAsia="Calibri" w:hAnsi="Arial" w:cs="Arial"/>
              <w:color w:val="231F20"/>
              <w:sz w:val="24"/>
              <w:szCs w:val="24"/>
            </w:rPr>
            <w:instrText xml:space="preserve"> CITATION Org10 \l 3082 </w:instrText>
          </w:r>
          <w:r w:rsidR="006F6FEF" w:rsidRPr="0027686A">
            <w:rPr>
              <w:rFonts w:ascii="Arial" w:eastAsia="Calibri" w:hAnsi="Arial" w:cs="Arial"/>
              <w:color w:val="231F20"/>
              <w:sz w:val="24"/>
              <w:szCs w:val="24"/>
            </w:rPr>
            <w:fldChar w:fldCharType="separate"/>
          </w:r>
          <w:r w:rsidR="00CD3382" w:rsidRPr="0027686A">
            <w:rPr>
              <w:rFonts w:ascii="Arial" w:eastAsia="Calibri" w:hAnsi="Arial" w:cs="Arial"/>
              <w:noProof/>
              <w:color w:val="231F20"/>
              <w:sz w:val="24"/>
              <w:szCs w:val="24"/>
            </w:rPr>
            <w:t>(Organización de Estados Americanos (OEI), 2010)</w:t>
          </w:r>
          <w:r w:rsidR="006F6FEF" w:rsidRPr="0027686A">
            <w:rPr>
              <w:rFonts w:ascii="Arial" w:eastAsia="Calibri" w:hAnsi="Arial" w:cs="Arial"/>
              <w:color w:val="231F20"/>
              <w:sz w:val="24"/>
              <w:szCs w:val="24"/>
            </w:rPr>
            <w:fldChar w:fldCharType="end"/>
          </w:r>
        </w:sdtContent>
      </w:sdt>
      <w:r w:rsidR="00815DE3" w:rsidRPr="0027686A">
        <w:rPr>
          <w:rFonts w:ascii="Arial" w:eastAsia="Calibri" w:hAnsi="Arial" w:cs="Arial"/>
          <w:color w:val="231F20"/>
          <w:sz w:val="24"/>
          <w:szCs w:val="24"/>
        </w:rPr>
        <w:t>.</w:t>
      </w:r>
    </w:p>
    <w:p w:rsidR="00A95BC2" w:rsidRPr="0027686A" w:rsidRDefault="00A95BC2" w:rsidP="00A95BC2">
      <w:pPr>
        <w:pStyle w:val="NormalWeb"/>
        <w:spacing w:line="360" w:lineRule="auto"/>
        <w:jc w:val="both"/>
        <w:rPr>
          <w:rFonts w:ascii="Arial" w:hAnsi="Arial" w:cs="Arial"/>
        </w:rPr>
      </w:pPr>
      <w:r w:rsidRPr="0027686A">
        <w:rPr>
          <w:rFonts w:ascii="Arial" w:hAnsi="Arial" w:cs="Arial"/>
        </w:rPr>
        <w:t xml:space="preserve">En el caso particular de Cuba, se han </w:t>
      </w:r>
      <w:r w:rsidR="00391522" w:rsidRPr="0027686A">
        <w:rPr>
          <w:rFonts w:ascii="Arial" w:hAnsi="Arial" w:cs="Arial"/>
        </w:rPr>
        <w:t>realizado</w:t>
      </w:r>
      <w:r w:rsidRPr="0027686A">
        <w:rPr>
          <w:rFonts w:ascii="Arial" w:hAnsi="Arial" w:cs="Arial"/>
        </w:rPr>
        <w:t xml:space="preserve"> serios esfuerzos en todo el país y en particular en las Instituciones de Educación Superior del MES, para elevar la cantidad y calidad de la formación de los profesionales y técnicos de Cuba y otras regiones del mundo. Ello supone un alto componente de superación profesional para la transferencia y asimilación de las nuevas tecnologías, en el marco de una gestión innovadora. En los lineamientos de la política económica y social del partido y la revolución se plantea en el artículo 152 “Actualizar los programas de formación e investigación de las universidades en función de las necesidades del desarrollo económico y social del país y de las nuevas tecnologías, e incrementar la matrícula en carreras agropecuarias, pedagógicas, tecnológicas y de ciencias básicas afines” </w:t>
      </w:r>
      <w:sdt>
        <w:sdtPr>
          <w:rPr>
            <w:rFonts w:ascii="Arial" w:hAnsi="Arial" w:cs="Arial"/>
          </w:rPr>
          <w:id w:val="4436779"/>
          <w:citation/>
        </w:sdtPr>
        <w:sdtEndPr/>
        <w:sdtContent>
          <w:r w:rsidR="006F6FEF" w:rsidRPr="0027686A">
            <w:rPr>
              <w:rFonts w:ascii="Arial" w:hAnsi="Arial" w:cs="Arial"/>
            </w:rPr>
            <w:fldChar w:fldCharType="begin"/>
          </w:r>
          <w:r w:rsidR="00697CF6" w:rsidRPr="0027686A">
            <w:rPr>
              <w:rFonts w:ascii="Arial" w:hAnsi="Arial" w:cs="Arial"/>
            </w:rPr>
            <w:instrText xml:space="preserve"> CITATION PCC11 \l 3082 </w:instrText>
          </w:r>
          <w:r w:rsidR="006F6FEF" w:rsidRPr="0027686A">
            <w:rPr>
              <w:rFonts w:ascii="Arial" w:hAnsi="Arial" w:cs="Arial"/>
            </w:rPr>
            <w:fldChar w:fldCharType="separate"/>
          </w:r>
          <w:r w:rsidR="00CD3382" w:rsidRPr="0027686A">
            <w:rPr>
              <w:rFonts w:ascii="Arial" w:hAnsi="Arial" w:cs="Arial"/>
              <w:noProof/>
            </w:rPr>
            <w:t>(PCC, Abril 2011)</w:t>
          </w:r>
          <w:r w:rsidR="006F6FEF" w:rsidRPr="0027686A">
            <w:rPr>
              <w:rFonts w:ascii="Arial" w:hAnsi="Arial" w:cs="Arial"/>
            </w:rPr>
            <w:fldChar w:fldCharType="end"/>
          </w:r>
        </w:sdtContent>
      </w:sdt>
      <w:r w:rsidRPr="0027686A">
        <w:rPr>
          <w:rFonts w:ascii="Arial" w:hAnsi="Arial" w:cs="Arial"/>
        </w:rPr>
        <w:t xml:space="preserve">. Una de las vías para cumplir con estos retos y demandas es diversificar el postgrado y desarrollar estrategias institucionales para que este responda a necesidades generadas de la formación de pregrado, la extensión y la investigación científica. </w:t>
      </w:r>
    </w:p>
    <w:p w:rsidR="00A95BC2" w:rsidRPr="0027686A" w:rsidRDefault="00A95BC2" w:rsidP="00A95BC2">
      <w:pPr>
        <w:widowControl w:val="0"/>
        <w:autoSpaceDE w:val="0"/>
        <w:autoSpaceDN w:val="0"/>
        <w:adjustRightInd w:val="0"/>
        <w:spacing w:line="360" w:lineRule="auto"/>
        <w:jc w:val="both"/>
        <w:rPr>
          <w:rFonts w:ascii="Arial" w:eastAsia="Calibri" w:hAnsi="Arial" w:cs="Arial"/>
          <w:sz w:val="24"/>
          <w:szCs w:val="24"/>
        </w:rPr>
      </w:pPr>
      <w:r w:rsidRPr="0027686A">
        <w:rPr>
          <w:rFonts w:ascii="Arial" w:eastAsia="Calibri" w:hAnsi="Arial" w:cs="Arial"/>
          <w:sz w:val="24"/>
          <w:szCs w:val="24"/>
        </w:rPr>
        <w:t>En este sentido el Instituto Superior de Diseño (ISDi), es un Centro de Educación Superio</w:t>
      </w:r>
      <w:r w:rsidR="005938BD" w:rsidRPr="0027686A">
        <w:rPr>
          <w:rFonts w:ascii="Arial" w:eastAsia="Calibri" w:hAnsi="Arial" w:cs="Arial"/>
          <w:sz w:val="24"/>
          <w:szCs w:val="24"/>
        </w:rPr>
        <w:t>r (CES) cubano que tiene declarado en su misión</w:t>
      </w:r>
      <w:r w:rsidR="00BD62D9" w:rsidRPr="0027686A">
        <w:rPr>
          <w:rFonts w:ascii="Arial" w:eastAsia="Calibri" w:hAnsi="Arial" w:cs="Arial"/>
          <w:sz w:val="24"/>
          <w:szCs w:val="24"/>
        </w:rPr>
        <w:t>,</w:t>
      </w:r>
      <w:r w:rsidRPr="0027686A">
        <w:rPr>
          <w:rFonts w:ascii="Arial" w:eastAsia="Calibri" w:hAnsi="Arial" w:cs="Arial"/>
          <w:sz w:val="24"/>
          <w:szCs w:val="24"/>
        </w:rPr>
        <w:t xml:space="preserve"> potenciar el capital humano e intelectual, que en materia de diseño, debe contribuir a generar cambios institucionales y sociales que le permitan dar solución a los </w:t>
      </w:r>
      <w:r w:rsidR="00BD62D9" w:rsidRPr="0027686A">
        <w:rPr>
          <w:rFonts w:ascii="Arial" w:eastAsia="Calibri" w:hAnsi="Arial" w:cs="Arial"/>
          <w:sz w:val="24"/>
          <w:szCs w:val="24"/>
        </w:rPr>
        <w:t>problemas que frenan el desarrollo económico del País</w:t>
      </w:r>
      <w:r w:rsidRPr="0027686A">
        <w:rPr>
          <w:rFonts w:ascii="Arial" w:eastAsia="Calibri" w:hAnsi="Arial" w:cs="Arial"/>
          <w:sz w:val="24"/>
          <w:szCs w:val="24"/>
        </w:rPr>
        <w:t xml:space="preserve"> y responder a los retos de la universidad cubana actual. El ISDi forma Diseñadores Industriales</w:t>
      </w:r>
      <w:r w:rsidR="005938BD" w:rsidRPr="0027686A">
        <w:rPr>
          <w:rFonts w:ascii="Arial" w:eastAsia="Calibri" w:hAnsi="Arial" w:cs="Arial"/>
          <w:sz w:val="24"/>
          <w:szCs w:val="24"/>
        </w:rPr>
        <w:t>, Diseñadores de Vestuario</w:t>
      </w:r>
      <w:r w:rsidRPr="0027686A">
        <w:rPr>
          <w:rFonts w:ascii="Arial" w:eastAsia="Calibri" w:hAnsi="Arial" w:cs="Arial"/>
          <w:sz w:val="24"/>
          <w:szCs w:val="24"/>
        </w:rPr>
        <w:t xml:space="preserve"> y Diseñadores en Comunicación V</w:t>
      </w:r>
      <w:r w:rsidR="00BD62D9" w:rsidRPr="0027686A">
        <w:rPr>
          <w:rFonts w:ascii="Arial" w:eastAsia="Calibri" w:hAnsi="Arial" w:cs="Arial"/>
          <w:sz w:val="24"/>
          <w:szCs w:val="24"/>
        </w:rPr>
        <w:t>isual. Es una institución con 29</w:t>
      </w:r>
      <w:r w:rsidRPr="0027686A">
        <w:rPr>
          <w:rFonts w:ascii="Arial" w:eastAsia="Calibri" w:hAnsi="Arial" w:cs="Arial"/>
          <w:sz w:val="24"/>
          <w:szCs w:val="24"/>
        </w:rPr>
        <w:t xml:space="preserve"> años </w:t>
      </w:r>
      <w:r w:rsidR="00BD62D9" w:rsidRPr="0027686A">
        <w:rPr>
          <w:rFonts w:ascii="Arial" w:eastAsia="Calibri" w:hAnsi="Arial" w:cs="Arial"/>
          <w:sz w:val="24"/>
          <w:szCs w:val="24"/>
        </w:rPr>
        <w:t xml:space="preserve">de fundada, </w:t>
      </w:r>
      <w:r w:rsidR="00662FF9" w:rsidRPr="0027686A">
        <w:rPr>
          <w:rFonts w:ascii="Arial" w:eastAsia="Calibri" w:hAnsi="Arial" w:cs="Arial"/>
          <w:sz w:val="24"/>
          <w:szCs w:val="24"/>
        </w:rPr>
        <w:t>y se incorporó al MES hace tres</w:t>
      </w:r>
      <w:r w:rsidRPr="0027686A">
        <w:rPr>
          <w:rFonts w:ascii="Arial" w:eastAsia="Calibri" w:hAnsi="Arial" w:cs="Arial"/>
          <w:sz w:val="24"/>
          <w:szCs w:val="24"/>
        </w:rPr>
        <w:t xml:space="preserve"> año</w:t>
      </w:r>
      <w:r w:rsidR="00F50ABB" w:rsidRPr="0027686A">
        <w:rPr>
          <w:rFonts w:ascii="Arial" w:eastAsia="Calibri" w:hAnsi="Arial" w:cs="Arial"/>
          <w:sz w:val="24"/>
          <w:szCs w:val="24"/>
        </w:rPr>
        <w:t>s</w:t>
      </w:r>
      <w:r w:rsidRPr="0027686A">
        <w:rPr>
          <w:rFonts w:ascii="Arial" w:eastAsia="Calibri" w:hAnsi="Arial" w:cs="Arial"/>
          <w:sz w:val="24"/>
          <w:szCs w:val="24"/>
        </w:rPr>
        <w:t>. En este período de reordenamiento y aplicación de nuevas formas y metodologías de trabajo, propias de este ministerio, ha orientado sus esfuerzos a la preparación de sus dirigentes y cuadros para implementar la Planificación Estratégica (PE) y la Dirección por Objetivos (DpO) como filosofía de dirección. Sus directivos se caracterizan por su alto compromiso con la institución, amplia experiencia y estabilidad en los cargos, a los que han sido asignados y los que ocupan puestos claves como: rector, decanos y vicedecanos son graduados de la misma.</w:t>
      </w:r>
    </w:p>
    <w:p w:rsidR="007114E1" w:rsidRPr="0027686A" w:rsidRDefault="00A95BC2" w:rsidP="007114E1">
      <w:pPr>
        <w:spacing w:line="360" w:lineRule="auto"/>
        <w:jc w:val="both"/>
        <w:rPr>
          <w:rFonts w:ascii="Arial" w:hAnsi="Arial" w:cs="Arial"/>
          <w:sz w:val="24"/>
          <w:szCs w:val="24"/>
        </w:rPr>
      </w:pPr>
      <w:r w:rsidRPr="0027686A">
        <w:rPr>
          <w:rFonts w:ascii="Arial" w:eastAsia="Calibri" w:hAnsi="Arial" w:cs="Arial"/>
          <w:sz w:val="24"/>
          <w:szCs w:val="24"/>
          <w:lang w:val="es-MX"/>
        </w:rPr>
        <w:t>El instituto cuenta con una proyección de objetivos a alcanzar en el período 2013-2016, que se han derivado de los objetivos trazados por el MES para este mismo intervalo de tiempo</w:t>
      </w:r>
      <w:sdt>
        <w:sdtPr>
          <w:rPr>
            <w:rFonts w:ascii="Arial" w:eastAsia="Calibri" w:hAnsi="Arial" w:cs="Arial"/>
            <w:sz w:val="24"/>
            <w:szCs w:val="24"/>
            <w:lang w:val="es-MX"/>
          </w:rPr>
          <w:id w:val="12161797"/>
          <w:citation/>
        </w:sdtPr>
        <w:sdtEndPr/>
        <w:sdtContent>
          <w:r w:rsidR="006F6FEF" w:rsidRPr="0027686A">
            <w:rPr>
              <w:rFonts w:ascii="Arial" w:eastAsia="Calibri" w:hAnsi="Arial" w:cs="Arial"/>
              <w:sz w:val="24"/>
              <w:szCs w:val="24"/>
              <w:lang w:val="es-MX"/>
            </w:rPr>
            <w:fldChar w:fldCharType="begin"/>
          </w:r>
          <w:r w:rsidR="00662FF9" w:rsidRPr="0027686A">
            <w:rPr>
              <w:rFonts w:ascii="Arial" w:eastAsia="Calibri" w:hAnsi="Arial" w:cs="Arial"/>
              <w:sz w:val="24"/>
              <w:szCs w:val="24"/>
            </w:rPr>
            <w:instrText xml:space="preserve"> CITATION MES12 \l 3082 </w:instrText>
          </w:r>
          <w:r w:rsidR="006F6FEF" w:rsidRPr="0027686A">
            <w:rPr>
              <w:rFonts w:ascii="Arial" w:eastAsia="Calibri" w:hAnsi="Arial" w:cs="Arial"/>
              <w:sz w:val="24"/>
              <w:szCs w:val="24"/>
              <w:lang w:val="es-MX"/>
            </w:rPr>
            <w:fldChar w:fldCharType="separate"/>
          </w:r>
          <w:r w:rsidR="00662FF9" w:rsidRPr="0027686A">
            <w:rPr>
              <w:rFonts w:ascii="Arial" w:eastAsia="Calibri" w:hAnsi="Arial" w:cs="Arial"/>
              <w:noProof/>
              <w:sz w:val="24"/>
              <w:szCs w:val="24"/>
            </w:rPr>
            <w:t xml:space="preserve"> (MES, 2012)</w:t>
          </w:r>
          <w:r w:rsidR="006F6FEF" w:rsidRPr="0027686A">
            <w:rPr>
              <w:rFonts w:ascii="Arial" w:eastAsia="Calibri" w:hAnsi="Arial" w:cs="Arial"/>
              <w:sz w:val="24"/>
              <w:szCs w:val="24"/>
              <w:lang w:val="es-MX"/>
            </w:rPr>
            <w:fldChar w:fldCharType="end"/>
          </w:r>
        </w:sdtContent>
      </w:sdt>
      <w:r w:rsidRPr="0027686A">
        <w:rPr>
          <w:rFonts w:ascii="Arial" w:eastAsia="Calibri" w:hAnsi="Arial" w:cs="Arial"/>
          <w:sz w:val="24"/>
          <w:szCs w:val="24"/>
          <w:lang w:val="es-MX"/>
        </w:rPr>
        <w:t>. A su vez l</w:t>
      </w:r>
      <w:r w:rsidRPr="0027686A">
        <w:rPr>
          <w:rFonts w:ascii="Arial" w:eastAsia="Calibri" w:hAnsi="Arial" w:cs="Arial"/>
          <w:sz w:val="24"/>
          <w:szCs w:val="24"/>
        </w:rPr>
        <w:t xml:space="preserve">a Vicerrectoría de Formación (VRF) </w:t>
      </w:r>
      <w:r w:rsidRPr="0027686A">
        <w:rPr>
          <w:rFonts w:ascii="Arial" w:hAnsi="Arial" w:cs="Arial"/>
          <w:sz w:val="24"/>
          <w:szCs w:val="24"/>
        </w:rPr>
        <w:t xml:space="preserve">ha </w:t>
      </w:r>
      <w:r w:rsidRPr="0027686A">
        <w:rPr>
          <w:rFonts w:ascii="Arial" w:eastAsia="Calibri" w:hAnsi="Arial" w:cs="Arial"/>
          <w:sz w:val="24"/>
          <w:szCs w:val="24"/>
        </w:rPr>
        <w:t>elaborado su proyecto de objetivos para el período 2013–2016, a partir de los del plan institucional y el trabajo colectivo de un grupo de sus directivos y asesores especialistas en el tema.</w:t>
      </w:r>
      <w:r w:rsidRPr="0027686A">
        <w:rPr>
          <w:rFonts w:ascii="Arial" w:hAnsi="Arial" w:cs="Arial"/>
          <w:sz w:val="24"/>
          <w:szCs w:val="24"/>
        </w:rPr>
        <w:t xml:space="preserve"> Para el proceso de formación posgraduada en el plan se destacan los objetivos </w:t>
      </w:r>
      <w:r w:rsidR="007114E1" w:rsidRPr="0027686A">
        <w:rPr>
          <w:rFonts w:ascii="Arial" w:hAnsi="Arial" w:cs="Arial"/>
          <w:sz w:val="24"/>
          <w:szCs w:val="24"/>
        </w:rPr>
        <w:t xml:space="preserve">que declaran: </w:t>
      </w:r>
    </w:p>
    <w:p w:rsidR="007114E1" w:rsidRPr="0027686A" w:rsidRDefault="007114E1" w:rsidP="007114E1">
      <w:pPr>
        <w:pStyle w:val="ListParagraph"/>
        <w:numPr>
          <w:ilvl w:val="0"/>
          <w:numId w:val="6"/>
        </w:numPr>
        <w:spacing w:line="360" w:lineRule="auto"/>
        <w:jc w:val="both"/>
        <w:rPr>
          <w:rFonts w:ascii="Arial" w:hAnsi="Arial" w:cs="Arial"/>
          <w:bCs/>
          <w:iCs/>
          <w:sz w:val="24"/>
          <w:szCs w:val="24"/>
        </w:rPr>
      </w:pPr>
      <w:r w:rsidRPr="0027686A">
        <w:rPr>
          <w:rFonts w:ascii="Arial" w:hAnsi="Arial" w:cs="Arial"/>
          <w:bCs/>
          <w:iCs/>
          <w:sz w:val="24"/>
          <w:szCs w:val="24"/>
        </w:rPr>
        <w:t xml:space="preserve">Incrementar la formación integral del claustro, con énfasis en la preparación </w:t>
      </w:r>
      <w:r w:rsidR="00662FF9" w:rsidRPr="0027686A">
        <w:rPr>
          <w:rFonts w:ascii="Arial" w:hAnsi="Arial" w:cs="Arial"/>
          <w:bCs/>
          <w:iCs/>
          <w:sz w:val="24"/>
          <w:szCs w:val="24"/>
        </w:rPr>
        <w:t>p</w:t>
      </w:r>
      <w:r w:rsidRPr="0027686A">
        <w:rPr>
          <w:rFonts w:ascii="Arial" w:hAnsi="Arial" w:cs="Arial"/>
          <w:bCs/>
          <w:iCs/>
          <w:sz w:val="24"/>
          <w:szCs w:val="24"/>
        </w:rPr>
        <w:t xml:space="preserve">edagógica y científica. </w:t>
      </w:r>
    </w:p>
    <w:p w:rsidR="007114E1" w:rsidRPr="0027686A" w:rsidRDefault="007114E1" w:rsidP="007114E1">
      <w:pPr>
        <w:pStyle w:val="ListParagraph"/>
        <w:numPr>
          <w:ilvl w:val="0"/>
          <w:numId w:val="6"/>
        </w:numPr>
        <w:spacing w:line="360" w:lineRule="auto"/>
        <w:jc w:val="both"/>
        <w:rPr>
          <w:rFonts w:ascii="Arial" w:hAnsi="Arial" w:cs="Arial"/>
          <w:bCs/>
          <w:iCs/>
          <w:sz w:val="24"/>
          <w:szCs w:val="24"/>
        </w:rPr>
      </w:pPr>
      <w:r w:rsidRPr="0027686A">
        <w:rPr>
          <w:rFonts w:ascii="Arial" w:hAnsi="Arial" w:cs="Arial"/>
          <w:bCs/>
          <w:sz w:val="24"/>
          <w:szCs w:val="24"/>
          <w:lang w:val="es-ES_tradnl"/>
        </w:rPr>
        <w:t>Satisfacer con calidad las necesidades de formación de pregrado, posgrado y de capacitación de acuerdo con las prioridades del desarrollo del país.</w:t>
      </w:r>
    </w:p>
    <w:p w:rsidR="007B0346" w:rsidRPr="0027686A" w:rsidRDefault="007114E1" w:rsidP="00BC5A59">
      <w:pPr>
        <w:spacing w:after="240" w:line="360" w:lineRule="auto"/>
        <w:jc w:val="both"/>
        <w:rPr>
          <w:rFonts w:ascii="Arial" w:hAnsi="Arial" w:cs="Arial"/>
          <w:bCs/>
          <w:iCs/>
          <w:sz w:val="24"/>
          <w:szCs w:val="24"/>
        </w:rPr>
      </w:pPr>
      <w:r w:rsidRPr="0027686A">
        <w:rPr>
          <w:rFonts w:ascii="Arial" w:hAnsi="Arial" w:cs="Arial"/>
          <w:bCs/>
          <w:iCs/>
          <w:sz w:val="24"/>
          <w:szCs w:val="24"/>
        </w:rPr>
        <w:t xml:space="preserve">Para el cumplimiento de estos objetivos se definen un grupo de indicadores entre los que se destacan:  </w:t>
      </w:r>
    </w:p>
    <w:p w:rsidR="007B0346" w:rsidRPr="0027686A" w:rsidRDefault="007B0346" w:rsidP="003F7948">
      <w:pPr>
        <w:pStyle w:val="ListParagraph"/>
        <w:numPr>
          <w:ilvl w:val="0"/>
          <w:numId w:val="10"/>
        </w:numPr>
        <w:spacing w:after="240" w:line="360" w:lineRule="auto"/>
        <w:jc w:val="both"/>
        <w:rPr>
          <w:rFonts w:ascii="Arial" w:hAnsi="Arial" w:cs="Arial"/>
          <w:sz w:val="24"/>
          <w:szCs w:val="24"/>
          <w:lang w:val="es-ES_tradnl"/>
        </w:rPr>
      </w:pPr>
      <w:r w:rsidRPr="0027686A">
        <w:rPr>
          <w:rFonts w:ascii="Arial" w:hAnsi="Arial" w:cs="Arial"/>
          <w:sz w:val="24"/>
          <w:szCs w:val="24"/>
          <w:lang w:val="es-ES_tradnl"/>
        </w:rPr>
        <w:t>Aumenta el nivel científico del claustro, se Incrementa en no menos de 10 los Máster y 4 la cantidad neta de Doctores haciendo énfasis en las disciplinas principales.</w:t>
      </w:r>
    </w:p>
    <w:p w:rsidR="007B0346" w:rsidRPr="0027686A" w:rsidRDefault="007B0346" w:rsidP="003F7948">
      <w:pPr>
        <w:pStyle w:val="ListParagraph"/>
        <w:numPr>
          <w:ilvl w:val="0"/>
          <w:numId w:val="10"/>
        </w:numPr>
        <w:spacing w:after="240" w:line="360" w:lineRule="auto"/>
        <w:jc w:val="both"/>
        <w:rPr>
          <w:rFonts w:ascii="Arial" w:hAnsi="Arial" w:cs="Arial"/>
          <w:sz w:val="24"/>
          <w:szCs w:val="24"/>
          <w:lang w:val="es-ES_tradnl"/>
        </w:rPr>
      </w:pPr>
      <w:r w:rsidRPr="0027686A">
        <w:rPr>
          <w:rFonts w:ascii="Arial" w:hAnsi="Arial" w:cs="Arial"/>
          <w:sz w:val="24"/>
          <w:szCs w:val="24"/>
          <w:lang w:val="es-ES_tradnl"/>
        </w:rPr>
        <w:t xml:space="preserve">Se incrementa </w:t>
      </w:r>
      <w:r w:rsidRPr="0027686A">
        <w:rPr>
          <w:rFonts w:ascii="Arial" w:hAnsi="Arial" w:cs="Arial"/>
          <w:bCs/>
          <w:sz w:val="24"/>
          <w:szCs w:val="24"/>
          <w:lang w:val="es-ES_tradnl"/>
        </w:rPr>
        <w:t xml:space="preserve">hasta un 10% las </w:t>
      </w:r>
      <w:r w:rsidRPr="0027686A">
        <w:rPr>
          <w:rFonts w:ascii="Arial" w:hAnsi="Arial" w:cs="Arial"/>
          <w:sz w:val="24"/>
          <w:szCs w:val="24"/>
          <w:lang w:val="es-ES_tradnl"/>
        </w:rPr>
        <w:t xml:space="preserve">categorías docentes superiores de Auxiliar y Titular. Se garantizan las condiciones para el desarrollo de los procesos de pase de categoría. </w:t>
      </w:r>
    </w:p>
    <w:p w:rsidR="007B0346" w:rsidRPr="0027686A" w:rsidRDefault="007B0346" w:rsidP="003F7948">
      <w:pPr>
        <w:pStyle w:val="ListParagraph"/>
        <w:numPr>
          <w:ilvl w:val="0"/>
          <w:numId w:val="10"/>
        </w:numPr>
        <w:spacing w:after="240" w:line="360" w:lineRule="auto"/>
        <w:jc w:val="both"/>
        <w:rPr>
          <w:rFonts w:ascii="Arial" w:hAnsi="Arial" w:cs="Arial"/>
          <w:sz w:val="24"/>
          <w:szCs w:val="24"/>
          <w:lang w:val="es-ES_tradnl"/>
        </w:rPr>
      </w:pPr>
      <w:r w:rsidRPr="0027686A">
        <w:rPr>
          <w:rFonts w:ascii="Arial" w:hAnsi="Arial" w:cs="Arial"/>
          <w:sz w:val="24"/>
          <w:szCs w:val="24"/>
          <w:lang w:val="es-ES_tradnl"/>
        </w:rPr>
        <w:t>El plan de postgrados responde a la demanda identificada en no menos del 70% de los profesionales, entidades, empresas y gobiernos que demandan Diseño. Se satisface, al menos, el 80% de las necesidades identificadas con pertinencia y excelencia académica.</w:t>
      </w:r>
      <w:r w:rsidRPr="0027686A">
        <w:rPr>
          <w:rFonts w:ascii="Arial" w:hAnsi="Arial" w:cs="Arial"/>
          <w:bCs/>
          <w:sz w:val="24"/>
          <w:szCs w:val="24"/>
          <w:lang w:val="es-ES_tradnl"/>
        </w:rPr>
        <w:t xml:space="preserve"> </w:t>
      </w:r>
      <w:r w:rsidRPr="0027686A">
        <w:rPr>
          <w:rFonts w:ascii="Arial" w:hAnsi="Arial" w:cs="Arial"/>
          <w:sz w:val="24"/>
          <w:szCs w:val="24"/>
          <w:lang w:val="es-ES_tradnl"/>
        </w:rPr>
        <w:t>El 10 % de los egresados participa al menos en una actividad de superación en el ISDi.</w:t>
      </w:r>
    </w:p>
    <w:p w:rsidR="007B0346" w:rsidRPr="0027686A" w:rsidRDefault="007B0346" w:rsidP="003F7948">
      <w:pPr>
        <w:pStyle w:val="ListParagraph"/>
        <w:numPr>
          <w:ilvl w:val="0"/>
          <w:numId w:val="10"/>
        </w:numPr>
        <w:spacing w:after="240" w:line="360" w:lineRule="auto"/>
        <w:jc w:val="both"/>
        <w:rPr>
          <w:rFonts w:ascii="Arial" w:hAnsi="Arial" w:cs="Arial"/>
          <w:bCs/>
          <w:sz w:val="24"/>
          <w:szCs w:val="24"/>
          <w:lang w:val="es-ES_tradnl"/>
        </w:rPr>
      </w:pPr>
      <w:r w:rsidRPr="0027686A">
        <w:rPr>
          <w:rFonts w:ascii="Arial" w:hAnsi="Arial" w:cs="Arial"/>
          <w:sz w:val="24"/>
          <w:szCs w:val="24"/>
          <w:lang w:val="es-ES_tradnl"/>
        </w:rPr>
        <w:t xml:space="preserve">Continúa la III edición de la Maestría en Gestión de Diseño. La eficiencia  de esta edición es superior al 80%. Funciona el Comité Académico de la Maestría y trabaja establemente en el perfeccionamiento continua de sus programas. </w:t>
      </w:r>
    </w:p>
    <w:p w:rsidR="00662FF9" w:rsidRPr="0027686A" w:rsidRDefault="00662FF9" w:rsidP="00A95BC2">
      <w:pPr>
        <w:spacing w:line="360" w:lineRule="auto"/>
        <w:jc w:val="both"/>
        <w:rPr>
          <w:rFonts w:ascii="Arial" w:hAnsi="Arial" w:cs="Arial"/>
          <w:sz w:val="24"/>
          <w:szCs w:val="24"/>
          <w:lang w:val="es-ES_tradnl"/>
        </w:rPr>
      </w:pPr>
    </w:p>
    <w:p w:rsidR="008A587B" w:rsidRPr="0027686A" w:rsidRDefault="008A587B" w:rsidP="00A95BC2">
      <w:pPr>
        <w:spacing w:line="360" w:lineRule="auto"/>
        <w:jc w:val="both"/>
        <w:rPr>
          <w:rFonts w:ascii="Arial" w:hAnsi="Arial" w:cs="Arial"/>
          <w:sz w:val="24"/>
          <w:szCs w:val="24"/>
          <w:lang w:val="es-ES_tradnl"/>
        </w:rPr>
      </w:pPr>
      <w:r w:rsidRPr="0027686A">
        <w:rPr>
          <w:rFonts w:ascii="Arial" w:hAnsi="Arial" w:cs="Arial"/>
          <w:sz w:val="24"/>
          <w:szCs w:val="24"/>
          <w:lang w:val="es-ES_tradnl"/>
        </w:rPr>
        <w:t xml:space="preserve">Esta combinación de PE y DpO del ISDi está apoyada por un Sistema de Gestión de Calidad </w:t>
      </w:r>
      <w:r w:rsidR="00EF0629" w:rsidRPr="0027686A">
        <w:rPr>
          <w:rFonts w:ascii="Arial" w:hAnsi="Arial" w:cs="Arial"/>
          <w:sz w:val="24"/>
          <w:szCs w:val="24"/>
          <w:lang w:val="es-ES_tradnl"/>
        </w:rPr>
        <w:t xml:space="preserve">(SGC) </w:t>
      </w:r>
      <w:r w:rsidRPr="0027686A">
        <w:rPr>
          <w:rFonts w:ascii="Arial" w:hAnsi="Arial" w:cs="Arial"/>
          <w:sz w:val="24"/>
          <w:szCs w:val="24"/>
          <w:lang w:val="es-ES_tradnl"/>
        </w:rPr>
        <w:t xml:space="preserve">que se viene implementando en el Instituto desde enero de 2013. </w:t>
      </w:r>
      <w:r w:rsidR="002E77C6" w:rsidRPr="0027686A">
        <w:rPr>
          <w:rFonts w:ascii="Arial" w:hAnsi="Arial" w:cs="Arial"/>
          <w:sz w:val="24"/>
          <w:szCs w:val="24"/>
          <w:lang w:val="es-ES_tradnl"/>
        </w:rPr>
        <w:t xml:space="preserve">El cual se está diseñando a partir de ser creada, por resolución rectoral, una comisión de calidad. </w:t>
      </w:r>
      <w:r w:rsidRPr="0027686A">
        <w:rPr>
          <w:rFonts w:ascii="Arial" w:hAnsi="Arial" w:cs="Arial"/>
          <w:sz w:val="24"/>
          <w:szCs w:val="24"/>
          <w:lang w:val="es-ES_tradnl"/>
        </w:rPr>
        <w:t>Este sistema tiene la finalidad de crear una plataforma de gestión centrada en la calidad que permita potenciar la Estrategia Institucional y con ello la labor de los docentes en toda su dimensión, elevar la calidad de los procesos de formación de pregrado y posgrado, la actividad científica y la labor extensionista, así como, la gestión económico y financiera del Instituto.</w:t>
      </w:r>
    </w:p>
    <w:p w:rsidR="007D10F4" w:rsidRPr="0027686A" w:rsidRDefault="007403B6" w:rsidP="00B24EC3">
      <w:pPr>
        <w:spacing w:line="360" w:lineRule="auto"/>
        <w:jc w:val="both"/>
        <w:rPr>
          <w:rFonts w:ascii="Arial" w:eastAsia="Calibri" w:hAnsi="Arial" w:cs="Arial"/>
          <w:sz w:val="24"/>
          <w:szCs w:val="24"/>
        </w:rPr>
      </w:pPr>
      <w:r w:rsidRPr="0027686A">
        <w:rPr>
          <w:rFonts w:ascii="Arial" w:hAnsi="Arial" w:cs="Arial"/>
          <w:sz w:val="24"/>
          <w:szCs w:val="24"/>
        </w:rPr>
        <w:t xml:space="preserve">Abordar el concepto de calidad en la educación superior </w:t>
      </w:r>
      <w:r w:rsidR="00162C5E" w:rsidRPr="0027686A">
        <w:rPr>
          <w:rFonts w:ascii="Arial" w:hAnsi="Arial" w:cs="Arial"/>
          <w:sz w:val="24"/>
          <w:szCs w:val="24"/>
        </w:rPr>
        <w:t xml:space="preserve">es complejo, pues existe dispersión conceptual en la literatura especializada en el tema. En el documento del Ministerio de Educación Superior de Cuba, </w:t>
      </w:r>
      <w:r w:rsidR="00162C5E" w:rsidRPr="0027686A">
        <w:rPr>
          <w:rFonts w:ascii="Arial" w:eastAsia="Calibri" w:hAnsi="Arial" w:cs="Arial"/>
          <w:sz w:val="24"/>
          <w:szCs w:val="24"/>
        </w:rPr>
        <w:t>BASES CONCEPTUALES PARA EL SISTEMA DE GESTIÓN DE LA CALIDAD</w:t>
      </w:r>
      <w:r w:rsidR="00162C5E" w:rsidRPr="0027686A">
        <w:rPr>
          <w:rFonts w:ascii="Arial" w:hAnsi="Arial" w:cs="Arial"/>
          <w:sz w:val="24"/>
          <w:szCs w:val="24"/>
        </w:rPr>
        <w:t>, se plantea</w:t>
      </w:r>
      <w:r w:rsidR="00B24EC3" w:rsidRPr="0027686A">
        <w:rPr>
          <w:rFonts w:ascii="Arial" w:hAnsi="Arial" w:cs="Arial"/>
          <w:sz w:val="24"/>
          <w:szCs w:val="24"/>
        </w:rPr>
        <w:t>:</w:t>
      </w:r>
      <w:r w:rsidR="00B24EC3" w:rsidRPr="0027686A">
        <w:rPr>
          <w:rFonts w:ascii="Arial" w:hAnsi="Arial" w:cs="Arial"/>
          <w:i/>
          <w:sz w:val="24"/>
          <w:szCs w:val="24"/>
        </w:rPr>
        <w:t xml:space="preserve"> “</w:t>
      </w:r>
      <w:r w:rsidR="00162C5E" w:rsidRPr="0027686A">
        <w:rPr>
          <w:rFonts w:ascii="Arial" w:eastAsia="Calibri" w:hAnsi="Arial" w:cs="Arial"/>
          <w:i/>
          <w:sz w:val="24"/>
          <w:szCs w:val="24"/>
        </w:rPr>
        <w:t>La formulación del patrón de calidad persigue identificar un modelo ideal al cual debe aproximarse el quehacer universitario en cada una de las unidades organizativas de un centro de educación superior. Define el “deber ser” de una universidad</w:t>
      </w:r>
      <w:r w:rsidR="00162C5E" w:rsidRPr="0027686A">
        <w:rPr>
          <w:rFonts w:ascii="Arial" w:eastAsia="Calibri" w:hAnsi="Arial" w:cs="Arial"/>
          <w:sz w:val="24"/>
          <w:szCs w:val="24"/>
        </w:rPr>
        <w:t>.</w:t>
      </w:r>
      <w:r w:rsidR="00162C5E" w:rsidRPr="0027686A">
        <w:rPr>
          <w:rFonts w:ascii="Arial" w:hAnsi="Arial" w:cs="Arial"/>
          <w:sz w:val="24"/>
          <w:szCs w:val="24"/>
        </w:rPr>
        <w:t>”</w:t>
      </w:r>
      <w:r w:rsidR="00162C5E" w:rsidRPr="0027686A">
        <w:rPr>
          <w:rFonts w:ascii="Arial" w:eastAsia="Calibri" w:hAnsi="Arial" w:cs="Arial"/>
          <w:sz w:val="24"/>
          <w:szCs w:val="24"/>
        </w:rPr>
        <w:t xml:space="preserve"> </w:t>
      </w:r>
      <w:sdt>
        <w:sdtPr>
          <w:rPr>
            <w:rFonts w:ascii="Arial" w:eastAsia="Calibri" w:hAnsi="Arial" w:cs="Arial"/>
            <w:sz w:val="24"/>
            <w:szCs w:val="24"/>
          </w:rPr>
          <w:id w:val="4436780"/>
          <w:citation/>
        </w:sdtPr>
        <w:sdtEndPr/>
        <w:sdtContent>
          <w:r w:rsidR="006F6FEF" w:rsidRPr="0027686A">
            <w:rPr>
              <w:rFonts w:ascii="Arial" w:eastAsia="Calibri" w:hAnsi="Arial" w:cs="Arial"/>
              <w:sz w:val="24"/>
              <w:szCs w:val="24"/>
            </w:rPr>
            <w:fldChar w:fldCharType="begin"/>
          </w:r>
          <w:r w:rsidR="007D10F4" w:rsidRPr="0027686A">
            <w:rPr>
              <w:rFonts w:ascii="Arial" w:hAnsi="Arial" w:cs="Arial"/>
              <w:sz w:val="24"/>
              <w:szCs w:val="24"/>
            </w:rPr>
            <w:instrText xml:space="preserve"> CITATION MES11 \l 3082 </w:instrText>
          </w:r>
          <w:r w:rsidR="006F6FEF" w:rsidRPr="0027686A">
            <w:rPr>
              <w:rFonts w:ascii="Arial" w:eastAsia="Calibri" w:hAnsi="Arial" w:cs="Arial"/>
              <w:sz w:val="24"/>
              <w:szCs w:val="24"/>
            </w:rPr>
            <w:fldChar w:fldCharType="separate"/>
          </w:r>
          <w:r w:rsidR="00CD3382" w:rsidRPr="0027686A">
            <w:rPr>
              <w:rFonts w:ascii="Arial" w:hAnsi="Arial" w:cs="Arial"/>
              <w:noProof/>
              <w:sz w:val="24"/>
              <w:szCs w:val="24"/>
            </w:rPr>
            <w:t>(MES, 2011)</w:t>
          </w:r>
          <w:r w:rsidR="006F6FEF" w:rsidRPr="0027686A">
            <w:rPr>
              <w:rFonts w:ascii="Arial" w:eastAsia="Calibri" w:hAnsi="Arial" w:cs="Arial"/>
              <w:sz w:val="24"/>
              <w:szCs w:val="24"/>
            </w:rPr>
            <w:fldChar w:fldCharType="end"/>
          </w:r>
        </w:sdtContent>
      </w:sdt>
    </w:p>
    <w:p w:rsidR="002E77C6" w:rsidRPr="0027686A" w:rsidRDefault="00661AEC" w:rsidP="00B24EC3">
      <w:pPr>
        <w:spacing w:line="360" w:lineRule="auto"/>
        <w:jc w:val="both"/>
        <w:rPr>
          <w:rFonts w:ascii="Arial" w:hAnsi="Arial" w:cs="Arial"/>
          <w:sz w:val="24"/>
          <w:szCs w:val="24"/>
        </w:rPr>
      </w:pPr>
      <w:r w:rsidRPr="0027686A">
        <w:rPr>
          <w:rFonts w:ascii="Arial" w:hAnsi="Arial" w:cs="Arial"/>
          <w:sz w:val="24"/>
          <w:szCs w:val="24"/>
        </w:rPr>
        <w:t>Teniendo en cuenta la definición anterior, e</w:t>
      </w:r>
      <w:r w:rsidR="002E77C6" w:rsidRPr="0027686A">
        <w:rPr>
          <w:rFonts w:ascii="Arial" w:hAnsi="Arial" w:cs="Arial"/>
          <w:sz w:val="24"/>
          <w:szCs w:val="24"/>
        </w:rPr>
        <w:t xml:space="preserve">n el caso del ISDi, a partir del trabajo de la comisión, se han identificado los procesos fundamentales, así como, la relación entre ellos. </w:t>
      </w:r>
      <w:r w:rsidR="00321F91" w:rsidRPr="0027686A">
        <w:rPr>
          <w:rFonts w:ascii="Arial" w:hAnsi="Arial" w:cs="Arial"/>
          <w:sz w:val="24"/>
          <w:szCs w:val="24"/>
        </w:rPr>
        <w:t xml:space="preserve">Se ha llegado a consenso de qué procesos son estratégicos, cuales son de apoyo y los sustantivos. La figura 1 ilustra dichos procesos y la relación entre ellos. Como se puede apreciar la Gestión de los recursos humanos, cuadros y reserva está ubicado dentro de los procesos estratégicos porque la institución necesita priorizar la captación y superación de profesionales del Diseño y profesores con elevadas categoría docente y científica. Para de esta forma tributar al perfeccionamiento de los procesos sustantivos. </w:t>
      </w:r>
    </w:p>
    <w:p w:rsidR="00102998" w:rsidRDefault="00102998" w:rsidP="00102998">
      <w:pPr>
        <w:spacing w:line="360" w:lineRule="auto"/>
        <w:jc w:val="center"/>
        <w:rPr>
          <w:rFonts w:ascii="Arial" w:eastAsia="Calibri" w:hAnsi="Arial" w:cs="Arial"/>
          <w:b/>
        </w:rPr>
      </w:pPr>
      <w:r w:rsidRPr="007B0346">
        <w:rPr>
          <w:rFonts w:ascii="Arial" w:eastAsia="Calibri" w:hAnsi="Arial" w:cs="Arial"/>
          <w:b/>
          <w:noProof/>
          <w:lang w:val="en-US"/>
        </w:rPr>
        <mc:AlternateContent>
          <mc:Choice Requires="wpg">
            <w:drawing>
              <wp:inline distT="0" distB="0" distL="0" distR="0">
                <wp:extent cx="5089281" cy="3209193"/>
                <wp:effectExtent l="76200" t="57150" r="54610" b="106045"/>
                <wp:docPr id="1" name="1 Grupo"/>
                <wp:cNvGraphicFramePr/>
                <a:graphic xmlns:a="http://schemas.openxmlformats.org/drawingml/2006/main">
                  <a:graphicData uri="http://schemas.microsoft.com/office/word/2010/wordprocessingGroup">
                    <wpg:wgp>
                      <wpg:cNvGrpSpPr/>
                      <wpg:grpSpPr>
                        <a:xfrm>
                          <a:off x="0" y="0"/>
                          <a:ext cx="5089281" cy="3209193"/>
                          <a:chOff x="179512" y="845096"/>
                          <a:chExt cx="8893051" cy="5716252"/>
                        </a:xfrm>
                      </wpg:grpSpPr>
                      <wps:wsp>
                        <wps:cNvPr id="4" name="6 Rectángulo redondeado"/>
                        <wps:cNvSpPr/>
                        <wps:spPr>
                          <a:xfrm>
                            <a:off x="2339752" y="1016732"/>
                            <a:ext cx="2373345" cy="972108"/>
                          </a:xfrm>
                          <a:prstGeom prst="roundRect">
                            <a:avLst/>
                          </a:prstGeom>
                          <a:solidFill>
                            <a:srgbClr val="F6800A"/>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2"/>
                                  <w:szCs w:val="32"/>
                                  <w:lang w:val="es-ES_tradnl"/>
                                </w:rPr>
                                <w:t>Dirección Estratégica</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Planificación.</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Implementación.</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Control</w:t>
                              </w:r>
                            </w:p>
                          </w:txbxContent>
                        </wps:txbx>
                        <wps:bodyPr anchor="ctr"/>
                      </wps:wsp>
                      <wps:wsp>
                        <wps:cNvPr id="5" name="7 Rectángulo redondeado"/>
                        <wps:cNvSpPr/>
                        <wps:spPr>
                          <a:xfrm>
                            <a:off x="5439015" y="1016732"/>
                            <a:ext cx="2373345" cy="972108"/>
                          </a:xfrm>
                          <a:prstGeom prst="roundRect">
                            <a:avLst/>
                          </a:prstGeom>
                          <a:solidFill>
                            <a:srgbClr val="F6800A"/>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4"/>
                                  <w:szCs w:val="34"/>
                                  <w:lang w:val="es-ES_tradnl"/>
                                </w:rPr>
                                <w:t>Gestión de los recursos humanos, cuadros y reserva</w:t>
                              </w:r>
                            </w:p>
                          </w:txbxContent>
                        </wps:txbx>
                        <wps:bodyPr anchor="ctr"/>
                      </wps:wsp>
                      <wps:wsp>
                        <wps:cNvPr id="6" name="9 Rectángulo redondeado"/>
                        <wps:cNvSpPr/>
                        <wps:spPr>
                          <a:xfrm>
                            <a:off x="1907704" y="2985754"/>
                            <a:ext cx="1620180" cy="623266"/>
                          </a:xfrm>
                          <a:prstGeom prst="roundRect">
                            <a:avLst/>
                          </a:prstGeom>
                          <a:solidFill>
                            <a:srgbClr val="FFC00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Formación Pregrado</w:t>
                              </w:r>
                            </w:p>
                          </w:txbxContent>
                        </wps:txbx>
                        <wps:bodyPr anchor="ctr"/>
                      </wps:wsp>
                      <wps:wsp>
                        <wps:cNvPr id="7" name="10 Rectángulo redondeado"/>
                        <wps:cNvSpPr/>
                        <wps:spPr>
                          <a:xfrm>
                            <a:off x="3599892" y="2985754"/>
                            <a:ext cx="1620180" cy="623266"/>
                          </a:xfrm>
                          <a:prstGeom prst="roundRect">
                            <a:avLst/>
                          </a:prstGeom>
                          <a:solidFill>
                            <a:srgbClr val="FFC00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Formación Posgrado</w:t>
                              </w:r>
                            </w:p>
                          </w:txbxContent>
                        </wps:txbx>
                        <wps:bodyPr anchor="ctr"/>
                      </wps:wsp>
                      <wps:wsp>
                        <wps:cNvPr id="8" name="11 Rectángulo redondeado"/>
                        <wps:cNvSpPr/>
                        <wps:spPr>
                          <a:xfrm>
                            <a:off x="5292080" y="2816932"/>
                            <a:ext cx="1620180" cy="900100"/>
                          </a:xfrm>
                          <a:prstGeom prst="roundRect">
                            <a:avLst/>
                          </a:prstGeom>
                          <a:solidFill>
                            <a:srgbClr val="FFC00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Ciencia e Innovación Tecnológica</w:t>
                              </w:r>
                            </w:p>
                          </w:txbxContent>
                        </wps:txbx>
                        <wps:bodyPr anchor="ctr"/>
                      </wps:wsp>
                      <wps:wsp>
                        <wps:cNvPr id="9" name="12 Rectángulo redondeado"/>
                        <wps:cNvSpPr/>
                        <wps:spPr>
                          <a:xfrm>
                            <a:off x="6984268" y="2913746"/>
                            <a:ext cx="1764196" cy="623266"/>
                          </a:xfrm>
                          <a:prstGeom prst="roundRect">
                            <a:avLst/>
                          </a:prstGeom>
                          <a:solidFill>
                            <a:srgbClr val="FFC00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Extensión Universitaria</w:t>
                              </w:r>
                            </w:p>
                          </w:txbxContent>
                        </wps:txbx>
                        <wps:bodyPr anchor="ctr"/>
                      </wps:wsp>
                      <wps:wsp>
                        <wps:cNvPr id="10" name="13 Rectángulo redondeado"/>
                        <wps:cNvSpPr/>
                        <wps:spPr>
                          <a:xfrm>
                            <a:off x="1062680" y="4534435"/>
                            <a:ext cx="2177172"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Ingreso, registro académico y ubicación laboral</w:t>
                              </w:r>
                            </w:p>
                          </w:txbxContent>
                        </wps:txbx>
                        <wps:bodyPr anchor="ctr"/>
                      </wps:wsp>
                      <wps:wsp>
                        <wps:cNvPr id="11" name="14 Rectángulo redondeado"/>
                        <wps:cNvSpPr/>
                        <wps:spPr>
                          <a:xfrm>
                            <a:off x="3311860" y="4545124"/>
                            <a:ext cx="1980220"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Informatización</w:t>
                              </w:r>
                            </w:p>
                          </w:txbxContent>
                        </wps:txbx>
                        <wps:bodyPr anchor="ctr"/>
                      </wps:wsp>
                      <wps:wsp>
                        <wps:cNvPr id="12" name="15 Rectángulo redondeado"/>
                        <wps:cNvSpPr/>
                        <wps:spPr>
                          <a:xfrm>
                            <a:off x="5364088" y="4545124"/>
                            <a:ext cx="1961148"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Información y Comunicación</w:t>
                              </w:r>
                            </w:p>
                          </w:txbxContent>
                        </wps:txbx>
                        <wps:bodyPr anchor="ctr"/>
                      </wps:wsp>
                      <wps:wsp>
                        <wps:cNvPr id="13" name="16 Rectángulo redondeado"/>
                        <wps:cNvSpPr/>
                        <wps:spPr>
                          <a:xfrm>
                            <a:off x="6156176" y="5578551"/>
                            <a:ext cx="2556284"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Internacionalización</w:t>
                              </w:r>
                            </w:p>
                          </w:txbxContent>
                        </wps:txbx>
                        <wps:bodyPr anchor="ctr"/>
                      </wps:wsp>
                      <wps:wsp>
                        <wps:cNvPr id="14" name="17 Rectángulo redondeado"/>
                        <wps:cNvSpPr/>
                        <wps:spPr>
                          <a:xfrm>
                            <a:off x="1511660" y="5542547"/>
                            <a:ext cx="2520280" cy="813466"/>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Gestión de los recursos materiales y Financieros</w:t>
                              </w:r>
                            </w:p>
                          </w:txbxContent>
                        </wps:txbx>
                        <wps:bodyPr anchor="ctr"/>
                      </wps:wsp>
                      <wps:wsp>
                        <wps:cNvPr id="15" name="18 Rectángulo redondeado"/>
                        <wps:cNvSpPr/>
                        <wps:spPr>
                          <a:xfrm>
                            <a:off x="4159024" y="5578551"/>
                            <a:ext cx="1889140"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Infraestructura y Servicios</w:t>
                              </w:r>
                            </w:p>
                          </w:txbxContent>
                        </wps:txbx>
                        <wps:bodyPr anchor="ctr"/>
                      </wps:wsp>
                      <wps:wsp>
                        <wps:cNvPr id="16" name="19 Rectángulo redondeado"/>
                        <wps:cNvSpPr/>
                        <wps:spPr>
                          <a:xfrm>
                            <a:off x="7416316" y="4534435"/>
                            <a:ext cx="1512168" cy="766773"/>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Protección y Defensa</w:t>
                              </w:r>
                            </w:p>
                          </w:txbxContent>
                        </wps:txbx>
                        <wps:bodyPr anchor="ctr"/>
                      </wps:wsp>
                      <wps:wsp>
                        <wps:cNvPr id="17" name="22 Rectángulo redondeado"/>
                        <wps:cNvSpPr/>
                        <wps:spPr>
                          <a:xfrm rot="16200000">
                            <a:off x="-230342" y="1254950"/>
                            <a:ext cx="1503784" cy="684075"/>
                          </a:xfrm>
                          <a:prstGeom prst="roundRect">
                            <a:avLst/>
                          </a:prstGeom>
                          <a:solidFill>
                            <a:srgbClr val="F6800A"/>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2"/>
                                  <w:szCs w:val="32"/>
                                  <w:lang w:val="es-ES_tradnl"/>
                                </w:rPr>
                                <w:t>Procesos Estratégicos</w:t>
                              </w:r>
                            </w:p>
                          </w:txbxContent>
                        </wps:txbx>
                        <wps:bodyPr anchor="ctr"/>
                      </wps:wsp>
                      <wps:wsp>
                        <wps:cNvPr id="18" name="23 Rectángulo redondeado"/>
                        <wps:cNvSpPr/>
                        <wps:spPr>
                          <a:xfrm rot="16200000">
                            <a:off x="-282940" y="3063361"/>
                            <a:ext cx="1620180" cy="623266"/>
                          </a:xfrm>
                          <a:prstGeom prst="roundRect">
                            <a:avLst/>
                          </a:prstGeom>
                          <a:solidFill>
                            <a:srgbClr val="FFC00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Procesos Sustantivos</w:t>
                              </w:r>
                            </w:p>
                          </w:txbxContent>
                        </wps:txbx>
                        <wps:bodyPr anchor="ctr"/>
                      </wps:wsp>
                      <wps:wsp>
                        <wps:cNvPr id="19" name="24 Rectángulo redondeado"/>
                        <wps:cNvSpPr/>
                        <wps:spPr>
                          <a:xfrm rot="16200000">
                            <a:off x="-566172" y="5165864"/>
                            <a:ext cx="2177172" cy="613796"/>
                          </a:xfrm>
                          <a:prstGeom prst="roundRect">
                            <a:avLst/>
                          </a:prstGeom>
                          <a:solidFill>
                            <a:srgbClr val="92D050"/>
                          </a:solid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Procesos  Apoyo</w:t>
                              </w:r>
                            </w:p>
                          </w:txbxContent>
                        </wps:txbx>
                        <wps:bodyPr anchor="ctr"/>
                      </wps:wsp>
                      <wps:wsp>
                        <wps:cNvPr id="20" name="31744 Conector recto"/>
                        <wps:cNvCnPr/>
                        <wps:spPr>
                          <a:xfrm flipH="1">
                            <a:off x="954088" y="1538288"/>
                            <a:ext cx="1497012" cy="0"/>
                          </a:xfrm>
                          <a:prstGeom prst="line">
                            <a:avLst/>
                          </a:prstGeom>
                          <a:ln w="57150">
                            <a:solidFill>
                              <a:srgbClr val="F6800A"/>
                            </a:solidFill>
                          </a:ln>
                        </wps:spPr>
                        <wps:style>
                          <a:lnRef idx="1">
                            <a:schemeClr val="accent1"/>
                          </a:lnRef>
                          <a:fillRef idx="0">
                            <a:schemeClr val="accent1"/>
                          </a:fillRef>
                          <a:effectRef idx="0">
                            <a:schemeClr val="accent1"/>
                          </a:effectRef>
                          <a:fontRef idx="minor">
                            <a:schemeClr val="tx1"/>
                          </a:fontRef>
                        </wps:style>
                        <wps:bodyPr/>
                      </wps:wsp>
                      <wps:wsp>
                        <wps:cNvPr id="21" name="31747 Conector recto"/>
                        <wps:cNvCnPr/>
                        <wps:spPr>
                          <a:xfrm>
                            <a:off x="976313" y="1508125"/>
                            <a:ext cx="0" cy="1758950"/>
                          </a:xfrm>
                          <a:prstGeom prst="line">
                            <a:avLst/>
                          </a:prstGeom>
                          <a:ln w="57150">
                            <a:solidFill>
                              <a:srgbClr val="F6800A"/>
                            </a:solidFill>
                          </a:ln>
                        </wps:spPr>
                        <wps:style>
                          <a:lnRef idx="1">
                            <a:schemeClr val="accent1"/>
                          </a:lnRef>
                          <a:fillRef idx="0">
                            <a:schemeClr val="accent1"/>
                          </a:fillRef>
                          <a:effectRef idx="0">
                            <a:schemeClr val="accent1"/>
                          </a:effectRef>
                          <a:fontRef idx="minor">
                            <a:schemeClr val="tx1"/>
                          </a:fontRef>
                        </wps:style>
                        <wps:bodyPr/>
                      </wps:wsp>
                      <wps:wsp>
                        <wps:cNvPr id="22" name="31749 Conector recto de flecha"/>
                        <wps:cNvCnPr/>
                        <wps:spPr>
                          <a:xfrm>
                            <a:off x="976313" y="3267075"/>
                            <a:ext cx="931862" cy="0"/>
                          </a:xfrm>
                          <a:prstGeom prst="straightConnector1">
                            <a:avLst/>
                          </a:prstGeom>
                          <a:ln w="57150">
                            <a:solidFill>
                              <a:srgbClr val="F6800A"/>
                            </a:solidFill>
                            <a:tailEnd type="arrow"/>
                          </a:ln>
                        </wps:spPr>
                        <wps:style>
                          <a:lnRef idx="1">
                            <a:schemeClr val="accent1"/>
                          </a:lnRef>
                          <a:fillRef idx="0">
                            <a:schemeClr val="accent1"/>
                          </a:fillRef>
                          <a:effectRef idx="0">
                            <a:schemeClr val="accent1"/>
                          </a:effectRef>
                          <a:fontRef idx="minor">
                            <a:schemeClr val="tx1"/>
                          </a:fontRef>
                        </wps:style>
                        <wps:bodyPr/>
                      </wps:wsp>
                      <wps:wsp>
                        <wps:cNvPr id="23" name="31754 Conector recto"/>
                        <wps:cNvCnPr/>
                        <wps:spPr>
                          <a:xfrm flipH="1">
                            <a:off x="954088" y="4929188"/>
                            <a:ext cx="222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31756 Conector recto"/>
                        <wps:cNvCnPr/>
                        <wps:spPr>
                          <a:xfrm flipV="1">
                            <a:off x="954088" y="3225800"/>
                            <a:ext cx="11112" cy="2724150"/>
                          </a:xfrm>
                          <a:prstGeom prst="line">
                            <a:avLst/>
                          </a:prstGeom>
                          <a:ln w="57150">
                            <a:solidFill>
                              <a:srgbClr val="F6800A"/>
                            </a:solidFill>
                          </a:ln>
                        </wps:spPr>
                        <wps:style>
                          <a:lnRef idx="1">
                            <a:schemeClr val="accent1"/>
                          </a:lnRef>
                          <a:fillRef idx="0">
                            <a:schemeClr val="accent1"/>
                          </a:fillRef>
                          <a:effectRef idx="0">
                            <a:schemeClr val="accent1"/>
                          </a:effectRef>
                          <a:fontRef idx="minor">
                            <a:schemeClr val="tx1"/>
                          </a:fontRef>
                        </wps:style>
                        <wps:bodyPr/>
                      </wps:wsp>
                      <wps:wsp>
                        <wps:cNvPr id="25" name="50 Conector recto de flecha"/>
                        <wps:cNvCnPr/>
                        <wps:spPr>
                          <a:xfrm>
                            <a:off x="954088" y="5949950"/>
                            <a:ext cx="466725" cy="0"/>
                          </a:xfrm>
                          <a:prstGeom prst="straightConnector1">
                            <a:avLst/>
                          </a:prstGeom>
                          <a:ln w="57150">
                            <a:solidFill>
                              <a:srgbClr val="F6800A"/>
                            </a:solidFill>
                            <a:tailEnd type="arrow"/>
                          </a:ln>
                        </wps:spPr>
                        <wps:style>
                          <a:lnRef idx="1">
                            <a:schemeClr val="accent1"/>
                          </a:lnRef>
                          <a:fillRef idx="0">
                            <a:schemeClr val="accent1"/>
                          </a:fillRef>
                          <a:effectRef idx="0">
                            <a:schemeClr val="accent1"/>
                          </a:effectRef>
                          <a:fontRef idx="minor">
                            <a:schemeClr val="tx1"/>
                          </a:fontRef>
                        </wps:style>
                        <wps:bodyPr/>
                      </wps:wsp>
                      <wps:wsp>
                        <wps:cNvPr id="26" name="31765 Conector recto"/>
                        <wps:cNvCnPr/>
                        <wps:spPr>
                          <a:xfrm>
                            <a:off x="8675688" y="5962650"/>
                            <a:ext cx="396875" cy="0"/>
                          </a:xfrm>
                          <a:prstGeom prst="line">
                            <a:avLst/>
                          </a:prstGeom>
                          <a:ln w="57150">
                            <a:solidFill>
                              <a:srgbClr val="99CC00"/>
                            </a:solidFill>
                          </a:ln>
                        </wps:spPr>
                        <wps:style>
                          <a:lnRef idx="1">
                            <a:schemeClr val="accent1"/>
                          </a:lnRef>
                          <a:fillRef idx="0">
                            <a:schemeClr val="accent1"/>
                          </a:fillRef>
                          <a:effectRef idx="0">
                            <a:schemeClr val="accent1"/>
                          </a:effectRef>
                          <a:fontRef idx="minor">
                            <a:schemeClr val="tx1"/>
                          </a:fontRef>
                        </wps:style>
                        <wps:bodyPr/>
                      </wps:wsp>
                      <wps:wsp>
                        <wps:cNvPr id="27" name="31767 Conector recto"/>
                        <wps:cNvCnPr/>
                        <wps:spPr>
                          <a:xfrm flipV="1">
                            <a:off x="9072563" y="3225800"/>
                            <a:ext cx="0" cy="2724150"/>
                          </a:xfrm>
                          <a:prstGeom prst="line">
                            <a:avLst/>
                          </a:prstGeom>
                          <a:ln w="57150">
                            <a:solidFill>
                              <a:srgbClr val="99CC00"/>
                            </a:solidFill>
                          </a:ln>
                        </wps:spPr>
                        <wps:style>
                          <a:lnRef idx="1">
                            <a:schemeClr val="accent1"/>
                          </a:lnRef>
                          <a:fillRef idx="0">
                            <a:schemeClr val="accent1"/>
                          </a:fillRef>
                          <a:effectRef idx="0">
                            <a:schemeClr val="accent1"/>
                          </a:effectRef>
                          <a:fontRef idx="minor">
                            <a:schemeClr val="tx1"/>
                          </a:fontRef>
                        </wps:style>
                        <wps:bodyPr/>
                      </wps:wsp>
                      <wps:wsp>
                        <wps:cNvPr id="28" name="31769 Conector recto de flecha"/>
                        <wps:cNvCnPr/>
                        <wps:spPr>
                          <a:xfrm flipH="1">
                            <a:off x="8712200" y="3225800"/>
                            <a:ext cx="360363" cy="0"/>
                          </a:xfrm>
                          <a:prstGeom prst="straightConnector1">
                            <a:avLst/>
                          </a:prstGeom>
                          <a:ln w="57150">
                            <a:solidFill>
                              <a:srgbClr val="99CC00"/>
                            </a:solidFill>
                            <a:tailEnd type="arrow"/>
                          </a:ln>
                        </wps:spPr>
                        <wps:style>
                          <a:lnRef idx="1">
                            <a:schemeClr val="accent1"/>
                          </a:lnRef>
                          <a:fillRef idx="0">
                            <a:schemeClr val="accent1"/>
                          </a:fillRef>
                          <a:effectRef idx="0">
                            <a:schemeClr val="accent1"/>
                          </a:effectRef>
                          <a:fontRef idx="minor">
                            <a:schemeClr val="tx1"/>
                          </a:fontRef>
                        </wps:style>
                        <wps:bodyPr/>
                      </wps:wsp>
                      <wps:wsp>
                        <wps:cNvPr id="29" name="31771 Conector recto"/>
                        <wps:cNvCnPr/>
                        <wps:spPr>
                          <a:xfrm flipH="1" flipV="1">
                            <a:off x="9072563" y="1503363"/>
                            <a:ext cx="0" cy="1722437"/>
                          </a:xfrm>
                          <a:prstGeom prst="line">
                            <a:avLst/>
                          </a:prstGeom>
                          <a:ln w="57150">
                            <a:solidFill>
                              <a:srgbClr val="99CC00"/>
                            </a:solidFill>
                          </a:ln>
                        </wps:spPr>
                        <wps:style>
                          <a:lnRef idx="1">
                            <a:schemeClr val="accent1"/>
                          </a:lnRef>
                          <a:fillRef idx="0">
                            <a:schemeClr val="accent1"/>
                          </a:fillRef>
                          <a:effectRef idx="0">
                            <a:schemeClr val="accent1"/>
                          </a:effectRef>
                          <a:fontRef idx="minor">
                            <a:schemeClr val="tx1"/>
                          </a:fontRef>
                        </wps:style>
                        <wps:bodyPr/>
                      </wps:wsp>
                      <wps:wsp>
                        <wps:cNvPr id="30" name="31773 Conector recto de flecha"/>
                        <wps:cNvCnPr/>
                        <wps:spPr>
                          <a:xfrm flipH="1">
                            <a:off x="7812088" y="1520825"/>
                            <a:ext cx="1260475" cy="0"/>
                          </a:xfrm>
                          <a:prstGeom prst="straightConnector1">
                            <a:avLst/>
                          </a:prstGeom>
                          <a:ln w="57150">
                            <a:solidFill>
                              <a:srgbClr val="99CC00"/>
                            </a:solidFill>
                            <a:tailEnd type="arrow"/>
                          </a:ln>
                        </wps:spPr>
                        <wps:style>
                          <a:lnRef idx="1">
                            <a:schemeClr val="accent1"/>
                          </a:lnRef>
                          <a:fillRef idx="0">
                            <a:schemeClr val="accent1"/>
                          </a:fillRef>
                          <a:effectRef idx="0">
                            <a:schemeClr val="accent1"/>
                          </a:effectRef>
                          <a:fontRef idx="minor">
                            <a:schemeClr val="tx1"/>
                          </a:fontRef>
                        </wps:style>
                        <wps:bodyPr/>
                      </wps:wsp>
                      <wps:wsp>
                        <wps:cNvPr id="31" name="33 Conector recto de flecha"/>
                        <wps:cNvCnPr/>
                        <wps:spPr>
                          <a:xfrm>
                            <a:off x="4713288" y="1503363"/>
                            <a:ext cx="725487" cy="0"/>
                          </a:xfrm>
                          <a:prstGeom prst="straightConnector1">
                            <a:avLst/>
                          </a:prstGeom>
                          <a:ln w="57150">
                            <a:solidFill>
                              <a:srgbClr val="F6800A"/>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1 Grupo" o:spid="_x0000_s1026" style="width:400.75pt;height:252.7pt;mso-position-horizontal-relative:char;mso-position-vertical-relative:line" coordorigin="1795,8450" coordsize="88930,5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rLKuAcAAJVMAAAOAAAAZHJzL2Uyb0RvYy54bWzsXNtyozYYvu9M34Hx/a51FvJsstPJbtKL&#10;Truz2/aeYGwzg4EBEieP02fpi/WXELJNcGInJEtnyYXjgySQ+Pj+7z+IDx/v1ol3GxVlnKVnE/we&#10;TbwoDbN5nC7PJn/9efnOn3hlFaTzIMnS6GxyH5WTj+c///Rhk88ikq2yZB4VHgySlrNNfjZZVVU+&#10;m07LcBWtg/J9lkcp/LjIinVQwcdiOZ0XwQZGXydTgpCYbrJinhdZGJUlfPup/nFybsZfLKKw+mOx&#10;KKPKS84mcG6VeS3M67V+nZ5/CGbLIshXcWhPI3jGWayDOIWDuqE+BVXg3RTxg6HWcVhkZbao3ofZ&#10;epotFnEYmTnAbDBqzeaqyG5yM5flbLPM3TLB0rbW6dnDhr/ffim8eA7XbuKlwRouEfauips800uz&#10;yZczaHFV5N/yL4X9Yll/0rO9WxRr/R/m4d2ZRb13ixrdVV4IX3LkK+LD6CH8RglSWNF62cMVXBvd&#10;D0vFMZl40MBnHCnR/P7ZjuH7iiJux+ASC8KJbjNtTmGqz9Sd2CYHMJXb9Spftl7fVkEemctQ6tWw&#10;68Wa9RLeV4DZv/+ky5sk84ponqXzKJjbBTRd3OqVsxIWsmPpCKVKwqT0GmCEhaRmgsGsWUZCJaWM&#10;18uoJMHI31uBYJYXZXUVZWtPvzmbAHbSuT4zg8vg9reyqlesaafPosySeH4ZJ4n5UCyvL5LCuw3g&#10;ZrkUPkK/2EPsNIOVbiZh3lX3SaQ7J+nXaAFAMjAwo+lbOHLjBWEYpVVz1Uxr3WoBx3YdqTlVc+8f&#10;6mjb666Rub1P6ex6mCNnaeU6r+M0K7qOnlTYrsGibg+g25m3flvdXd+ZW6OcXWfze4BHkIarDEgm&#10;rArTWbcCPOr76Q2ACRipb2TZBzA5owphGHME5v8RmJbah4RP0eBT9YFPrJCUCMgY8EmUzyVn+p7b&#10;EicYC4R9sP3a/ghCiTDmxZmO3onz8gIhIyzgECNxAsU/RpwGn8YqaG4cBH/KBp8Y9QFQypUCBTQC&#10;FO6GxyTBQC27AagRrIMBKLhUVqnjPgDKiSJIE6RmUB8L1ZaeewyqEPgpDb01+r+RlD1Jz5FBtQI/&#10;UnoagBqbNxiAKgdQ0gdAhfIZEYB6Y+Ixlcw6iI1vhKVgGLzG0cRrX2povpEBKNeibDAAxcB2lkJp&#10;HwjFSABAawplnDJGzXy3IpRgKbEEEaBFqBRCSmNSXk2EKvIJ8YalRxF6jAg1nDIchG7DcawPhFKK&#10;sS8ahDIIt7XdJOUjQqDBiNChcqgcFocCm1kO5X0glFPBkF9becY7ESowZtBgROhQEWpC0sPhUOoQ&#10;2kuMXmAuQGoaHcq59DlkJPZCTYRzQXyIRY0IHSpC1bA41CWRcC/BeswxFtbKc84IZ8Zm7OhQThBp&#10;gqE+puyVg6GjDjXJtFNcefBNBuUquXQS9vsw8wxzhUB8ame+k0QxJHsxG4VonRgdpDOPjd0bjp13&#10;GSXcS0pJMiworu18pzcPNEuwDkiNdn6odh7KSQbFoi6pRJ4fEvWKDOo6dDRe/5lqBVt4845QRJmt&#10;HgGrr+rYz9buY46obJSp8BmSJkD1avGnsXrkdLs/rCQTBnqr3Xvy/BDpY4j1idJWHmQARYJS0fKl&#10;9pJOY9p+YPVOJqaPh5V1wi7tRJ4fMn0EsVyA919zLMeC+6IVQd2L8QtIU9V1jK/GsaNvdTrHDisN&#10;pcPtNcdSLBnzLqBEOqyyAopI4V8jYKDk9CK11bdN6WVd9+otkjj/FSTBrhZQ3IVRMac+gZDqXpAK&#10;MyWRrrbV4rVJER1I5Cdxqgtfg9mB8tEk9TbgxkmQF3Xx5OnlpLpytKmpNKWx2q0oO6pK60l2lpA0&#10;JZrdVaX21LpqT5qOh2tPjuj8jKrS6s4d+VBxVF0KBVfOlJu+XfUocYknjUl5MiY1WqwqVRLcKIjB&#10;As4AID4mraSo9fGx5L4VrIe5ckTij4dEl2DSSFQtJHrzCOgvClfB0zzZjUmoBJXWD9o6SopCmvQ4&#10;ciyrIoiXqwpYu6btmqFejSqDWRXEyed07lX3OezTCIoi2+jJw10zcqiue2lX5n83DnWJJ0Au79+u&#10;M0UUhEn37TqBP7s95EVW/YgNHqMp1iLl1XcY6Si5k4dctAjwadoz8vDvw/KQAmBgk88+jDD8Wf4j&#10;kkC0/kVg0sw0SsTtViVtiWw9PLjQsFfq4MajIUtElxLiqAXK51rlrc/CFVMPwpeQppRHkttolc1G&#10;O+dfHEwj/Xh60qWJwCoL3kLu03S6oyJ9IbmwtUpcQe1nO95OlfAhxP62PrZSF7D1SE8EFOFu0eeo&#10;D/VOzwHpQ5cN0kg83cfuNuwIKFLU7nanZbfu9htb9RGUu7ugh2zVXcJHg/Il7nZnWNKXGMqLbcKn&#10;S3hSgaiG7xFhydey8YewOnree1v5hwxilwMCEEt8so3fQvdJjtUpdQ3YveC6C2kSwqipvXuLkOYh&#10;3I6BIfOIh+EYfgr4cB69pC14nuI8bYG6I0slxNibEnoMlZ5+O+KOiUDsSF06kuzoSHU/+YZuU0Qv&#10;gfAOcJnEVCcqbaroIa+CtGU+qObvKA4OlTQFsxU87acjLD+qhh5UA0SjzbOvjE9rn9OlH661+9nw&#10;+/ZpYuf/AQAA//8DAFBLAwQUAAYACAAAACEAMJ4qr90AAAAFAQAADwAAAGRycy9kb3ducmV2Lnht&#10;bEyPQUvDQBCF74L/YZmCN7sbNVLSbEop6qkItoJ4m2anSWh2NmS3SfrvXb3Yy8DjPd77Jl9NthUD&#10;9b5xrCGZKxDEpTMNVxo+96/3CxA+IBtsHZOGC3lYFbc3OWbGjfxBwy5UIpawz1BDHUKXSenLmiz6&#10;ueuIo3d0vcUQZV9J0+MYy20rH5R6lhYbjgs1drSpqTztzlbD24jj+jF5Gban4+byvU/fv7YJaX03&#10;m9ZLEIGm8B+GX/yIDkVkOrgzGy9aDfGR8Hejt1BJCuKgIVXpE8gil9f0xQ8AAAD//wMAUEsBAi0A&#10;FAAGAAgAAAAhALaDOJL+AAAA4QEAABMAAAAAAAAAAAAAAAAAAAAAAFtDb250ZW50X1R5cGVzXS54&#10;bWxQSwECLQAUAAYACAAAACEAOP0h/9YAAACUAQAACwAAAAAAAAAAAAAAAAAvAQAAX3JlbHMvLnJl&#10;bHNQSwECLQAUAAYACAAAACEAldayyrgHAACVTAAADgAAAAAAAAAAAAAAAAAuAgAAZHJzL2Uyb0Rv&#10;Yy54bWxQSwECLQAUAAYACAAAACEAMJ4qr90AAAAFAQAADwAAAAAAAAAAAAAAAAASCgAAZHJzL2Rv&#10;d25yZXYueG1sUEsFBgAAAAAEAAQA8wAAABwLAAAAAA==&#10;">
                <v:roundrect id="6 Rectángulo redondeado" o:spid="_x0000_s1027" style="position:absolute;left:23397;top:10167;width:23733;height:97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yrVcIA&#10;AADaAAAADwAAAGRycy9kb3ducmV2LnhtbESPS4sCMRCE7wv+h9CCF1kz6rLIaBQRX+DJB3tuJ+3M&#10;4KQzJFHHf28EYY9FVX1FTWaNqcSdnC8tK+j3EhDEmdUl5wpOx9X3CIQPyBory6TgSR5m09bXBFNt&#10;H7yn+yHkIkLYp6igCKFOpfRZQQZ9z9bE0btYZzBE6XKpHT4i3FRykCS/0mDJcaHAmhYFZdfDzSjI&#10;VpvF9rTfdW+yXg+XXeeWf+6sVKfdzMcgAjXhP/xpb7WCH3hfiT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KtVwgAAANoAAAAPAAAAAAAAAAAAAAAAAJgCAABkcnMvZG93&#10;bnJldi54bWxQSwUGAAAAAAQABAD1AAAAhwMAAAAA&#10;" fillcolor="#f6800a"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2"/>
                            <w:szCs w:val="32"/>
                            <w:lang w:val="es-ES_tradnl"/>
                          </w:rPr>
                          <w:t>Dirección Estratégica</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Planificación.</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Implementación.</w:t>
                        </w:r>
                      </w:p>
                      <w:p w:rsidR="00C16806" w:rsidRDefault="00C16806" w:rsidP="00C16806">
                        <w:pPr>
                          <w:pStyle w:val="ListParagraph"/>
                          <w:numPr>
                            <w:ilvl w:val="0"/>
                            <w:numId w:val="12"/>
                          </w:numPr>
                          <w:spacing w:after="0" w:line="240" w:lineRule="auto"/>
                          <w:jc w:val="both"/>
                          <w:textAlignment w:val="baseline"/>
                          <w:rPr>
                            <w:rFonts w:eastAsia="Times New Roman"/>
                            <w:sz w:val="32"/>
                          </w:rPr>
                        </w:pPr>
                        <w:r>
                          <w:rPr>
                            <w:rFonts w:hAnsi="Calibri"/>
                            <w:color w:val="000000" w:themeColor="text1"/>
                            <w:kern w:val="24"/>
                            <w:sz w:val="32"/>
                            <w:szCs w:val="32"/>
                            <w:lang w:val="es-ES_tradnl"/>
                          </w:rPr>
                          <w:t>Control</w:t>
                        </w:r>
                      </w:p>
                    </w:txbxContent>
                  </v:textbox>
                </v:roundrect>
                <v:roundrect id="7 Rectángulo redondeado" o:spid="_x0000_s1028" style="position:absolute;left:54390;top:10167;width:23733;height:97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AOzsIA&#10;AADaAAAADwAAAGRycy9kb3ducmV2LnhtbESPS4sCMRCE7wv+h9CCF1kzKrvIaBQRX+DJB3tuJ+3M&#10;4KQzJFHHf28EYY9FVX1FTWaNqcSdnC8tK+j3EhDEmdUl5wpOx9X3CIQPyBory6TgSR5m09bXBFNt&#10;H7yn+yHkIkLYp6igCKFOpfRZQQZ9z9bE0btYZzBE6XKpHT4i3FRykCS/0mDJcaHAmhYFZdfDzSjI&#10;VpvF9rTfdW+yXg+XXeeWf+6sVKfdzMcgAjXhP/xpb7WCH3hfiTd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sA7OwgAAANoAAAAPAAAAAAAAAAAAAAAAAJgCAABkcnMvZG93&#10;bnJldi54bWxQSwUGAAAAAAQABAD1AAAAhwMAAAAA&#10;" fillcolor="#f6800a"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4"/>
                            <w:szCs w:val="34"/>
                            <w:lang w:val="es-ES_tradnl"/>
                          </w:rPr>
                          <w:t>Gestión de los recursos humanos, cuadros y reserva</w:t>
                        </w:r>
                      </w:p>
                    </w:txbxContent>
                  </v:textbox>
                </v:roundrect>
                <v:roundrect id="9 Rectángulo redondeado" o:spid="_x0000_s1029" style="position:absolute;left:19077;top:29857;width:16201;height:6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tv6sMA&#10;AADaAAAADwAAAGRycy9kb3ducmV2LnhtbESPQWvCQBSE7wX/w/KE3urGQINE16CCpT02KQVvz+wz&#10;Ce6+DdltTPvru4WCx2FmvmE2xWSNGGnwnWMFy0UCgrh2uuNGwUd1fFqB8AFZo3FMCr7JQ7GdPWww&#10;1+7G7zSWoRERwj5HBW0IfS6lr1uy6BeuJ47exQ0WQ5RDI/WAtwi3RqZJkkmLHceFFns6tFRfyy+r&#10;4K1zp5dz9TxePqVJf/bn4ylkRqnH+bRbgwg0hXv4v/2qFWTwdyXe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tv6sMAAADaAAAADwAAAAAAAAAAAAAAAACYAgAAZHJzL2Rv&#10;d25yZXYueG1sUEsFBgAAAAAEAAQA9QAAAIgDAAAAAA==&#10;" fillcolor="#ffc00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Formación Pregrado</w:t>
                        </w:r>
                      </w:p>
                    </w:txbxContent>
                  </v:textbox>
                </v:roundrect>
                <v:roundrect id="10 Rectángulo redondeado" o:spid="_x0000_s1030" style="position:absolute;left:35998;top:29857;width:16202;height:6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fKccQA&#10;AADaAAAADwAAAGRycy9kb3ducmV2LnhtbESPT2vCQBTE7wW/w/IEb3WjoC1pNqIFxR6rpeDtJfvy&#10;B3ffhuw2pv303ULB4zAzv2GyzWiNGKj3rWMFi3kCgrh0uuVawcd5//gMwgdkjcYxKfgmD5t88pBh&#10;qt2N32k4hVpECPsUFTQhdKmUvmzIop+7jjh6lesthij7WuoebxFujVwmyVpabDkuNNjRa0Pl9fRl&#10;Fby17nIozquh+pRm+bMr9pewNkrNpuP2BUSgMdzD/+2jVvAEf1fiDZ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nynHEAAAA2gAAAA8AAAAAAAAAAAAAAAAAmAIAAGRycy9k&#10;b3ducmV2LnhtbFBLBQYAAAAABAAEAPUAAACJAwAAAAA=&#10;" fillcolor="#ffc00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Formación Posgrado</w:t>
                        </w:r>
                      </w:p>
                    </w:txbxContent>
                  </v:textbox>
                </v:roundrect>
                <v:roundrect id="11 Rectángulo redondeado" o:spid="_x0000_s1031" style="position:absolute;left:52920;top:28169;width:16202;height:9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heA74A&#10;AADaAAAADwAAAGRycy9kb3ducmV2LnhtbERPy4rCMBTdD/gP4QruxlRBkWoUFRRd+kBwd22ubTG5&#10;KU2sdb5+shBcHs57tmitEQ3VvnSsYNBPQBBnTpecKzifNr8TED4gazSOScGbPCzmnZ8Zptq9+EDN&#10;MeQihrBPUUERQpVK6bOCLPq+q4gjd3e1xRBhnUtd4yuGWyOHSTKWFkuODQVWtC4oexyfVsG+dNft&#10;7TRq7hdphn+r2+YaxkapXrddTkEEasNX/HHvtIK4NV6JN0DO/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4XgO+AAAA2gAAAA8AAAAAAAAAAAAAAAAAmAIAAGRycy9kb3ducmV2&#10;LnhtbFBLBQYAAAAABAAEAPUAAACDAwAAAAA=&#10;" fillcolor="#ffc00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Ciencia e Innovación Tecnológica</w:t>
                        </w:r>
                      </w:p>
                    </w:txbxContent>
                  </v:textbox>
                </v:roundrect>
                <v:roundrect id="12 Rectángulo redondeado" o:spid="_x0000_s1032" style="position:absolute;left:69842;top:29137;width:17642;height:6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7mMQA&#10;AADaAAAADwAAAGRycy9kb3ducmV2LnhtbESPT2vCQBTE7wW/w/IEb3WjoLRpNqIFxR6rpeDtJfvy&#10;B3ffhuw2pv303ULB4zAzv2GyzWiNGKj3rWMFi3kCgrh0uuVawcd5//gEwgdkjcYxKfgmD5t88pBh&#10;qt2N32k4hVpECPsUFTQhdKmUvmzIop+7jjh6lesthij7WuoebxFujVwmyVpabDkuNNjRa0Pl9fRl&#10;Fby17nIozquh+pRm+bMr9pewNkrNpuP2BUSgMdzD/+2jVvAMf1fiDZ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0+5jEAAAA2gAAAA8AAAAAAAAAAAAAAAAAmAIAAGRycy9k&#10;b3ducmV2LnhtbFBLBQYAAAAABAAEAPUAAACJAwAAAAA=&#10;" fillcolor="#ffc00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Extensión Universitaria</w:t>
                        </w:r>
                      </w:p>
                    </w:txbxContent>
                  </v:textbox>
                </v:roundrect>
                <v:roundrect id="13 Rectángulo redondeado" o:spid="_x0000_s1033" style="position:absolute;left:10626;top:45344;width:21772;height:7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ujcMA&#10;AADbAAAADwAAAGRycy9kb3ducmV2LnhtbESPQWvCQBCF74L/YRmhN92kBZHoKiIWeiiCVtDjkB2z&#10;0exsyG41/ffOQehthvfmvW8Wq9436k5drAMbyCcZKOIy2JorA8efz/EMVEzIFpvAZOCPIqyWw8EC&#10;CxsevKf7IVVKQjgWaMCl1BZax9KRxzgJLbFol9B5TLJ2lbYdPiTcN/o9y6baY83S4LCljaPydvj1&#10;Bj6O2+tpx7TP8bzxeZXN9NV9G/M26tdzUIn69G9+XX9ZwRd6+UUG0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cujcMAAADbAAAADwAAAAAAAAAAAAAAAACYAgAAZHJzL2Rv&#10;d25yZXYueG1sUEsFBgAAAAAEAAQA9QAAAIgDA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Ingreso, registro académico y ubicación laboral</w:t>
                        </w:r>
                      </w:p>
                    </w:txbxContent>
                  </v:textbox>
                </v:roundrect>
                <v:roundrect id="14 Rectángulo redondeado" o:spid="_x0000_s1034" style="position:absolute;left:33118;top:45451;width:19802;height:7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LFsAA&#10;AADbAAAADwAAAGRycy9kb3ducmV2LnhtbERPS4vCMBC+L/gfwgh7W9Pugkg1FhEFD7LgA/Q4NGPT&#10;2kxKk9XuvzeC4G0+vufM8t424kadrxwrSEcJCOLC6YpLBcfD+msCwgdkjY1jUvBPHvL54GOGmXZ3&#10;3tFtH0oRQ9hnqMCE0GZS+sKQRT9yLXHkLq6zGCLsSqk7vMdw28jvJBlLixXHBoMtLQ0V1/2fVfBz&#10;XNWnX6ZdiuelTctkImuzVepz2C+mIAL14S1+uTc6zk/h+Us8QM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BuLFsAAAADbAAAADwAAAAAAAAAAAAAAAACYAgAAZHJzL2Rvd25y&#10;ZXYueG1sUEsFBgAAAAAEAAQA9QAAAIUDA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Informatización</w:t>
                        </w:r>
                      </w:p>
                    </w:txbxContent>
                  </v:textbox>
                </v:roundrect>
                <v:roundrect id="15 Rectángulo redondeado" o:spid="_x0000_s1035" style="position:absolute;left:53640;top:45451;width:19612;height:7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VYcEA&#10;AADbAAAADwAAAGRycy9kb3ducmV2LnhtbERPTWvDMAy9F/ofjAa7tU46GCWNE0ZpYYcxSFZojyLW&#10;4mSxHGK3zf79PBjspsf7VF7OdhA3mnznWEG6TkAQN0533Co4fRxXWxA+IGscHJOCb/JQFstFjpl2&#10;d67oVodWxBD2GSowIYyZlL4xZNGv3UgcuU83WQwRTq3UE95juB3kJkmepcWOY4PBkfaGmq/6ahU8&#10;nQ79+Z2pSvGyt2mbbGVv3pR6fJhfdiACzeFf/Od+1XH+Bn5/iQfI4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FWHBAAAA2wAAAA8AAAAAAAAAAAAAAAAAmAIAAGRycy9kb3du&#10;cmV2LnhtbFBLBQYAAAAABAAEAPUAAACGAw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Información y Comunicación</w:t>
                        </w:r>
                      </w:p>
                    </w:txbxContent>
                  </v:textbox>
                </v:roundrect>
                <v:roundrect id="16 Rectángulo redondeado" o:spid="_x0000_s1036" style="position:absolute;left:61561;top:55785;width:25563;height:7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w+sAA&#10;AADbAAAADwAAAGRycy9kb3ducmV2LnhtbERP32vCMBB+H/g/hBP2NtNOGFKNIsXBHoagE/TxaM6k&#10;2lxKk9X63y+CsLf7+H7eYjW4RvTUhdqzgnySgSCuvK7ZKDj8fL7NQISIrLHxTAruFGC1HL0ssND+&#10;xjvq99GIFMKhQAU2xraQMlSWHIaJb4kTd/adw5hgZ6Tu8JbCXSPfs+xDOqw5NVhsqbRUXfe/TsH0&#10;sLkct0y7HE+ly002kxf7rdTreFjPQUQa4r/46f7Saf4UHr+kA+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4Ww+sAAAADbAAAADwAAAAAAAAAAAAAAAACYAgAAZHJzL2Rvd25y&#10;ZXYueG1sUEsFBgAAAAAEAAQA9QAAAIUDA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Internacionalización</w:t>
                        </w:r>
                      </w:p>
                    </w:txbxContent>
                  </v:textbox>
                </v:roundrect>
                <v:roundrect id="17 Rectángulo redondeado" o:spid="_x0000_s1037" style="position:absolute;left:15116;top:55425;width:25203;height:81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ojr8A&#10;AADbAAAADwAAAGRycy9kb3ducmV2LnhtbERPS4vCMBC+C/6HMII3TauySNcoiyh4EMEH6HFoZpu6&#10;zaQ0Ueu/N4Kwt/n4njNbtLYSd2p86VhBOkxAEOdOl1woOB3XgykIH5A1Vo5JwZM8LObdzgwz7R68&#10;p/shFCKGsM9QgQmhzqT0uSGLfuhq4sj9usZiiLAppG7wEcNtJUdJ8iUtlhwbDNa0NJT/HW5Wwfi0&#10;up53TPsUL0ubFslUXs1WqX6v/fkGEagN/+KPe6Pj/Am8f4kHy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CiOvwAAANsAAAAPAAAAAAAAAAAAAAAAAJgCAABkcnMvZG93bnJl&#10;di54bWxQSwUGAAAAAAQABAD1AAAAhAM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Gestión de los recursos materiales y Financieros</w:t>
                        </w:r>
                      </w:p>
                    </w:txbxContent>
                  </v:textbox>
                </v:roundrect>
                <v:roundrect id="18 Rectángulo redondeado" o:spid="_x0000_s1038" style="position:absolute;left:41590;top:55785;width:18891;height:7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NFb8A&#10;AADbAAAADwAAAGRycy9kb3ducmV2LnhtbERPS4vCMBC+C/6HMII3Tau4SNcoiyh4EMEH6HFoZpu6&#10;zaQ0Ueu/N4Kwt/n4njNbtLYSd2p86VhBOkxAEOdOl1woOB3XgykIH5A1Vo5JwZM8LObdzgwz7R68&#10;p/shFCKGsM9QgQmhzqT0uSGLfuhq4sj9usZiiLAppG7wEcNtJUdJ8iUtlhwbDNa0NJT/HW5Wwfi0&#10;up53TPsUL0ubFslUXs1WqX6v/fkGEagN/+KPe6Pj/Am8f4kHy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I0VvwAAANsAAAAPAAAAAAAAAAAAAAAAAJgCAABkcnMvZG93bnJl&#10;di54bWxQSwUGAAAAAAQABAD1AAAAhAM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Infraestructura y Servicios</w:t>
                        </w:r>
                      </w:p>
                    </w:txbxContent>
                  </v:textbox>
                </v:roundrect>
                <v:roundrect id="19 Rectángulo redondeado" o:spid="_x0000_s1039" style="position:absolute;left:74163;top:45344;width:15121;height:7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TYsEA&#10;AADbAAAADwAAAGRycy9kb3ducmV2LnhtbERPTWvDMAy9D/ofjAa9LU42CCWtG0bpoIcxaBZojyLW&#10;4mSxHGK3Tf/9PBjspsf71Kac7SCuNPnOsYIsSUEQN0533CqoP9+eViB8QNY4OCYFd/JQbhcPGyy0&#10;u/GRrlVoRQxhX6ACE8JYSOkbQxZ94kbiyH25yWKIcGqlnvAWw+0gn9M0lxY7jg0GR9oZar6ri1Xw&#10;Uu/70wfTMcPzzmZtupK9eVdq+Ti/rkEEmsO/+M990HF+Dr+/x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yE2LBAAAA2wAAAA8AAAAAAAAAAAAAAAAAmAIAAGRycy9kb3du&#10;cmV2LnhtbFBLBQYAAAAABAAEAPUAAACGAw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Protección y Defensa</w:t>
                        </w:r>
                      </w:p>
                    </w:txbxContent>
                  </v:textbox>
                </v:roundrect>
                <v:roundrect id="22 Rectángulo redondeado" o:spid="_x0000_s1040" style="position:absolute;left:-2304;top:12549;width:15038;height:6840;rotation:-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AJcEA&#10;AADbAAAADwAAAGRycy9kb3ducmV2LnhtbERPzWrCQBC+C32HZQq9iG5atJXoKkUIFW/GPMCYHbPB&#10;7GzIbjXx6d1Cwdt8fL+z2vS2EVfqfO1Ywfs0AUFcOl1zpaA4ZpMFCB+QNTaOScFAHjbrl9EKU+1u&#10;fKBrHioRQ9inqMCE0KZS+tKQRT91LXHkzq6zGCLsKqk7vMVw28iPJPmUFmuODQZb2hoqL/mvVXA3&#10;99PPPs+K/S7DoR5v58PMzJV6e+2/lyAC9eEp/nfvdJz/BX+/xAP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iQCXBAAAA2wAAAA8AAAAAAAAAAAAAAAAAmAIAAGRycy9kb3du&#10;cmV2LnhtbFBLBQYAAAAABAAEAPUAAACGAwAAAAA=&#10;" fillcolor="#f6800a"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2"/>
                            <w:szCs w:val="32"/>
                            <w:lang w:val="es-ES_tradnl"/>
                          </w:rPr>
                          <w:t>Procesos Estratégicos</w:t>
                        </w:r>
                      </w:p>
                    </w:txbxContent>
                  </v:textbox>
                </v:roundrect>
                <v:roundrect id="23 Rectángulo redondeado" o:spid="_x0000_s1041" style="position:absolute;left:-2830;top:30634;width:16201;height:6232;rotation:-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76fMQA&#10;AADbAAAADwAAAGRycy9kb3ducmV2LnhtbESPQW/CMAyF75P2HyJP4jbSTRVDhYC2SRNoO43C3WpM&#10;Wmicqgm0/Pv5gLSbrff83uflevStulIfm8AGXqYZKOIq2IadgX359TwHFROyxTYwGbhRhPXq8WGJ&#10;hQ0D/9J1l5ySEI4FGqhT6gqtY1WTxzgNHbFox9B7TLL2TtseBwn3rX7Nspn22LA01NjRZ03VeXfx&#10;Bsr9zybLh9J95+64Ob0dtu7ykRszeRrfF6ASjenffL/eWsEXWPlFBt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nzEAAAA2wAAAA8AAAAAAAAAAAAAAAAAmAIAAGRycy9k&#10;b3ducmV2LnhtbFBLBQYAAAAABAAEAPUAAACJAwAAAAA=&#10;" fillcolor="#ffc00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Procesos Sustantivos</w:t>
                        </w:r>
                      </w:p>
                    </w:txbxContent>
                  </v:textbox>
                </v:roundrect>
                <v:roundrect id="24 Rectángulo redondeado" o:spid="_x0000_s1042" style="position:absolute;left:-5662;top:51658;width:21772;height:6138;rotation:-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I6dcEA&#10;AADbAAAADwAAAGRycy9kb3ducmV2LnhtbERPO2/CMBDeK/U/WFepW3HKgGjAIFQVUSZoYGA82UcS&#10;Gp+j2Hnw7zESEtt9+p43Xw62Eh01vnSs4HOUgCDWzpScKzge1h9TED4gG6wck4IreVguXl/mmBrX&#10;8x91WchFDGGfooIihDqV0uuCLPqRq4kjd3aNxRBhk0vTYB/DbSXHSTKRFkuODQXW9F2Q/s9aq8Cu&#10;95Ntf9H7zSpru6B3bX/6IaXe34bVDESgITzFD/evifO/4P5LPEAu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iOnXBAAAA2wAAAA8AAAAAAAAAAAAAAAAAmAIAAGRycy9kb3du&#10;cmV2LnhtbFBLBQYAAAAABAAEAPUAAACGAwAAAAA=&#10;" fillcolor="#92d050"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36"/>
                            <w:szCs w:val="36"/>
                            <w:lang w:val="es-ES_tradnl"/>
                          </w:rPr>
                          <w:t>Procesos  Apoyo</w:t>
                        </w:r>
                      </w:p>
                    </w:txbxContent>
                  </v:textbox>
                </v:roundrect>
                <v:line id="31744 Conector recto" o:spid="_x0000_s1043" style="position:absolute;flip:x;visibility:visible;mso-wrap-style:square" from="9540,15382" to="24511,15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N5ocAAAADbAAAADwAAAGRycy9kb3ducmV2LnhtbERPTYvCMBC9C/sfwix407Q9LFIbRcQF&#10;Pa5a6HG2mW2rzaTbxFr/vTkIHh/vO1uPphUD9a6xrCCeRyCIS6sbrhScT9+zBQjnkTW2lknBgxys&#10;Vx+TDFNt7/xDw9FXIoSwS1FB7X2XSunKmgy6ue2IA/dne4M+wL6Susd7CDetTKLoSxpsODTU2NG2&#10;pvJ6vBkF+9PmP+5yuyuK38MlKYf8kRexUtPPcbME4Wn0b/HLvdcKkrA+fAk/QK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eaHAAAAA2wAAAA8AAAAAAAAAAAAAAAAA&#10;oQIAAGRycy9kb3ducmV2LnhtbFBLBQYAAAAABAAEAPkAAACOAwAAAAA=&#10;" strokecolor="#f6800a" strokeweight="4.5pt"/>
                <v:line id="31747 Conector recto" o:spid="_x0000_s1044" style="position:absolute;visibility:visible;mso-wrap-style:square" from="9763,15081" to="9763,3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XnpsMAAADbAAAADwAAAGRycy9kb3ducmV2LnhtbESPQWvCQBSE7wX/w/KE3uomQVqNrmIF&#10;ofTURtHrI/vMBrNvQ3Zror++Wyh4HGbmG2a5HmwjrtT52rGCdJKAIC6drrlScNjvXmYgfEDW2Dgm&#10;BTfysF6NnpaYa9fzN12LUIkIYZ+jAhNCm0vpS0MW/cS1xNE7u85iiLKrpO6wj3DbyCxJXqXFmuOC&#10;wZa2hspL8WMj5fR5NMnc9g1/ybf36b24lHKr1PN42CxABBrCI/zf/tAKshT+vsQf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l56bDAAAA2wAAAA8AAAAAAAAAAAAA&#10;AAAAoQIAAGRycy9kb3ducmV2LnhtbFBLBQYAAAAABAAEAPkAAACRAwAAAAA=&#10;" strokecolor="#f6800a" strokeweight="4.5pt"/>
                <v:shapetype id="_x0000_t32" coordsize="21600,21600" o:spt="32" o:oned="t" path="m,l21600,21600e" filled="f">
                  <v:path arrowok="t" fillok="f" o:connecttype="none"/>
                  <o:lock v:ext="edit" shapetype="t"/>
                </v:shapetype>
                <v:shape id="31749 Conector recto de flecha" o:spid="_x0000_s1045" type="#_x0000_t32" style="position:absolute;left:9763;top:32670;width:93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d/C8UAAADbAAAADwAAAGRycy9kb3ducmV2LnhtbESPQWvCQBSE7wX/w/IEb3VjwBJSVxFF&#10;SCk91OTQ42v2NYnJvg3ZbUz99d1CweMwM98wm91kOjHS4BrLClbLCARxaXXDlYIiPz0mIJxH1thZ&#10;JgU/5GC3nT1sMNX2yu80nn0lAoRdigpq7/tUSlfWZNAtbU8cvC87GPRBDpXUA14D3HQyjqInabDh&#10;sFBjT4eayvb8bRSUY/52SW6fx/YlWUcTFh+35DVTajGf9s8gPE3+Hv5vZ1pBHMPfl/AD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d/C8UAAADbAAAADwAAAAAAAAAA&#10;AAAAAAChAgAAZHJzL2Rvd25yZXYueG1sUEsFBgAAAAAEAAQA+QAAAJMDAAAAAA==&#10;" strokecolor="#f6800a" strokeweight="4.5pt">
                  <v:stroke endarrow="open"/>
                </v:shape>
                <v:line id="31754 Conector recto" o:spid="_x0000_s1046" style="position:absolute;flip:x;visibility:visible;mso-wrap-style:square" from="9540,49291" to="9763,49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ebNMYAAADbAAAADwAAAGRycy9kb3ducmV2LnhtbESPQWvCQBSE70L/w/IKvelGLbak2Ugp&#10;iEFBW/XQ4yP7moRm38bs1qT+elcQPA4z8w2TzHtTixO1rrKsYDyKQBDnVldcKDjsF8NXEM4ja6wt&#10;k4J/cjBPHwYJxtp2/EWnnS9EgLCLUUHpfRNL6fKSDLqRbYiD92Nbgz7ItpC6xS7ATS0nUTSTBisO&#10;CyU29FFS/rv7MwqyjFerMy+23+PP49JPq/XmuXtR6umxf38D4an39/CtnWkFkylcv4QfIN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HmzTGAAAA2wAAAA8AAAAAAAAA&#10;AAAAAAAAoQIAAGRycy9kb3ducmV2LnhtbFBLBQYAAAAABAAEAPkAAACUAwAAAAA=&#10;" strokecolor="#4579b8 [3044]"/>
                <v:line id="31756 Conector recto" o:spid="_x0000_s1047" style="position:absolute;flip:y;visibility:visible;mso-wrap-style:square" from="9540,32258" to="9652,5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h/osMAAADbAAAADwAAAGRycy9kb3ducmV2LnhtbESPQWvCQBSE7wX/w/IEb3WTIKVEVxFR&#10;sMdqAzk+s88kmn0bs9sY/323IHgcZuYbZrEaTCN66lxtWUE8jUAQF1bXXCr4Oe7eP0E4j6yxsUwK&#10;HuRgtRy9LTDV9s7f1B98KQKEXYoKKu/bVEpXVGTQTW1LHLyz7Qz6ILtS6g7vAW4amUTRhzRYc1io&#10;sKVNRcX18GsU7I/rW9xmdpvnp69LUvTZI8tjpSbjYT0H4Wnwr/CzvdcKkhn8fw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4f6LDAAAA2wAAAA8AAAAAAAAAAAAA&#10;AAAAoQIAAGRycy9kb3ducmV2LnhtbFBLBQYAAAAABAAEAPkAAACRAwAAAAA=&#10;" strokecolor="#f6800a" strokeweight="4.5pt"/>
                <v:shape id="50 Conector recto de flecha" o:spid="_x0000_s1048" type="#_x0000_t32" style="position:absolute;left:9540;top:59499;width:46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7nf8YAAADbAAAADwAAAGRycy9kb3ducmV2LnhtbESPQWvCQBSE7wX/w/IKvdVNA0pIXaVU&#10;hJTiwcRDj6/Z1yQ1+zZk15jm17uC0OMwM98wq81oWjFQ7xrLCl7mEQji0uqGKwXHYvecgHAeWWNr&#10;mRT8kYPNevawwlTbCx9oyH0lAoRdigpq77tUSlfWZNDNbUccvB/bG/RB9pXUPV4C3LQyjqKlNNhw&#10;WKixo/eaylN+NgrKodj/JtP39vSRLKIRj19T8pkp9fQ4vr2C8DT6//C9nWkF8QJuX8IPkO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O53/GAAAA2wAAAA8AAAAAAAAA&#10;AAAAAAAAoQIAAGRycy9kb3ducmV2LnhtbFBLBQYAAAAABAAEAPkAAACUAwAAAAA=&#10;" strokecolor="#f6800a" strokeweight="4.5pt">
                  <v:stroke endarrow="open"/>
                </v:shape>
                <v:line id="31765 Conector recto" o:spid="_x0000_s1049" style="position:absolute;visibility:visible;mso-wrap-style:square" from="86756,59626" to="90725,59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BulcIAAADbAAAADwAAAGRycy9kb3ducmV2LnhtbESPQWvCQBSE7wX/w/KEXkrdmEOQ1FVK&#10;S9FrorTXR/aZRLNvw+5qUn+9Kwgeh5n5hlmuR9OJCznfWlYwnyUgiCurW64V7Hc/7wsQPiBr7CyT&#10;gn/ysF5NXpaYaztwQZcy1CJC2OeooAmhz6X0VUMG/cz2xNE7WGcwROlqqR0OEW46mSZJJg22HBca&#10;7OmroepUnk2kFO5UX9/kX0mONuN5fkT3+63U63T8/AARaAzP8KO91QrSDO5f4g+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BulcIAAADbAAAADwAAAAAAAAAAAAAA&#10;AAChAgAAZHJzL2Rvd25yZXYueG1sUEsFBgAAAAAEAAQA+QAAAJADAAAAAA==&#10;" strokecolor="#9c0" strokeweight="4.5pt"/>
                <v:line id="31767 Conector recto" o:spid="_x0000_s1050" style="position:absolute;flip:y;visibility:visible;mso-wrap-style:square" from="90725,32258" to="90725,5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anxMEAAADbAAAADwAAAGRycy9kb3ducmV2LnhtbESPQYvCMBSE7wv+h/AEb2uqwq5Uo4hQ&#10;FDxtVYq3R/Nsi81LSaLWf28WFvY4zHwzzHLdm1Y8yPnGsoLJOAFBXFrdcKXgdMw+5yB8QNbYWiYF&#10;L/KwXg0+lphq++QfeuShErGEfYoK6hC6VEpf1mTQj21HHL2rdQZDlK6S2uEzlptWTpPkSxpsOC7U&#10;2NG2pvKW342C6SGXx2yHruhm90uRhQz317NSo2G/WYAI1If/8B+915H7ht8v8QfI1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tqfEwQAAANsAAAAPAAAAAAAAAAAAAAAA&#10;AKECAABkcnMvZG93bnJldi54bWxQSwUGAAAAAAQABAD5AAAAjwMAAAAA&#10;" strokecolor="#9c0" strokeweight="4.5pt"/>
                <v:shape id="31769 Conector recto de flecha" o:spid="_x0000_s1051" type="#_x0000_t32" style="position:absolute;left:87122;top:32258;width:360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Qf8EAAADbAAAADwAAAGRycy9kb3ducmV2LnhtbERPy4rCMBTdC/5DuIK7MfXBMFSjiCgo&#10;o4yvhctLc22LzU1Jonb+3iwEl4fznswaU4kHOV9aVtDvJSCIM6tLzhWcT6uvHxA+IGusLJOCf/Iw&#10;m7ZbE0y1ffKBHseQixjCPkUFRQh1KqXPCjLoe7YmjtzVOoMhQpdL7fAZw00lB0nyLQ2WHBsKrGlR&#10;UHY73o2CrW3223K3v7jFbnmtfzej9fBvpFS308zHIAI14SN+u9dawSCOjV/iD5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6JB/wQAAANsAAAAPAAAAAAAAAAAAAAAA&#10;AKECAABkcnMvZG93bnJldi54bWxQSwUGAAAAAAQABAD5AAAAjwMAAAAA&#10;" strokecolor="#9c0" strokeweight="4.5pt">
                  <v:stroke endarrow="open"/>
                </v:shape>
                <v:line id="31771 Conector recto" o:spid="_x0000_s1052" style="position:absolute;flip:x y;visibility:visible;mso-wrap-style:square" from="90725,15033" to="90725,32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3EbcQAAADbAAAADwAAAGRycy9kb3ducmV2LnhtbESPwWrDMBBE74X8g9hAb40ct5TEiRKC&#10;qaE9pCFOPmCxNpaJtTKWart/XxUKPQ4z84bZ7ifbioF63zhWsFwkIIgrpxuuFVwvxdMKhA/IGlvH&#10;pOCbPOx3s4ctZtqNfKahDLWIEPYZKjAhdJmUvjJk0S9cRxy9m+sthij7Wuoexwi3rUyT5FVabDgu&#10;GOwoN1Tdyy+rILcvZ5efnpPjtSk/q4+34oimVepxPh02IAJN4T/8137XCtI1/H6JP0D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DcRtxAAAANsAAAAPAAAAAAAAAAAA&#10;AAAAAKECAABkcnMvZG93bnJldi54bWxQSwUGAAAAAAQABAD5AAAAkgMAAAAA&#10;" strokecolor="#9c0" strokeweight="4.5pt"/>
                <v:shape id="31773 Conector recto de flecha" o:spid="_x0000_s1053" type="#_x0000_t32" style="position:absolute;left:78120;top:15208;width:1260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cKpMAAAADbAAAADwAAAGRycy9kb3ducmV2LnhtbERPy4rCMBTdC/5DuIK7MR2VQTpGGURB&#10;UfE1C5eX5toWm5uSRK1/bxaCy8N5j6eNqcSdnC8tK/juJSCIM6tLzhX8nxZfIxA+IGusLJOCJ3mY&#10;TtqtMabaPvhA92PIRQxhn6KCIoQ6ldJnBRn0PVsTR+5incEQoculdviI4aaS/ST5kQZLjg0F1jQr&#10;KLseb0bBxjb7Tbndn91sO7/U69VwOdgNlep2mr9fEIGa8BG/3UutYBDXxy/xB8jJ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RHCqTAAAAA2wAAAA8AAAAAAAAAAAAAAAAA&#10;oQIAAGRycy9kb3ducmV2LnhtbFBLBQYAAAAABAAEAPkAAACOAwAAAAA=&#10;" strokecolor="#9c0" strokeweight="4.5pt">
                  <v:stroke endarrow="open"/>
                </v:shape>
                <v:shape id="33 Conector recto de flecha" o:spid="_x0000_s1054" type="#_x0000_t32" style="position:absolute;left:47132;top:15033;width:7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A+CMQAAADbAAAADwAAAGRycy9kb3ducmV2LnhtbESPQWsCMRSE74X+h/AK3mrWKqWuRimi&#10;UARRtx48PjbPzbabl2WTuvHfm0Khx2FmvmHmy2gbcaXO144VjIYZCOLS6ZorBafPzfMbCB+QNTaO&#10;ScGNPCwXjw9zzLXr+UjXIlQiQdjnqMCE0OZS+tKQRT90LXHyLq6zGJLsKqk77BPcNvIly16lxZrT&#10;gsGWVobK7+LHKujjeb9fTxC/tpdD7M1U17vVTqnBU3yfgQgUw3/4r/2hFYxH8Psl/QC5u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D4IxAAAANsAAAAPAAAAAAAAAAAA&#10;AAAAAKECAABkcnMvZG93bnJldi54bWxQSwUGAAAAAAQABAD5AAAAkgMAAAAA&#10;" strokecolor="#f6800a" strokeweight="4.5pt">
                  <v:stroke startarrow="open" endarrow="open"/>
                </v:shape>
                <w10:anchorlock/>
              </v:group>
            </w:pict>
          </mc:Fallback>
        </mc:AlternateContent>
      </w:r>
    </w:p>
    <w:p w:rsidR="00102998" w:rsidRPr="00AA000A" w:rsidRDefault="00102998" w:rsidP="00102998">
      <w:pPr>
        <w:spacing w:line="360" w:lineRule="auto"/>
        <w:jc w:val="center"/>
        <w:rPr>
          <w:rFonts w:ascii="Arial" w:eastAsia="Calibri" w:hAnsi="Arial" w:cs="Arial"/>
          <w:sz w:val="20"/>
          <w:szCs w:val="20"/>
        </w:rPr>
      </w:pPr>
      <w:r w:rsidRPr="00AA000A">
        <w:rPr>
          <w:rFonts w:ascii="Arial" w:eastAsia="Calibri" w:hAnsi="Arial" w:cs="Arial"/>
          <w:sz w:val="20"/>
          <w:szCs w:val="20"/>
        </w:rPr>
        <w:t>Figura 1. Procesos estratégicos, sustantivos y de apoyo del ISDi.</w:t>
      </w:r>
    </w:p>
    <w:p w:rsidR="00492537" w:rsidRPr="0027686A" w:rsidRDefault="00D26298" w:rsidP="00492537">
      <w:pPr>
        <w:spacing w:line="360" w:lineRule="auto"/>
        <w:jc w:val="both"/>
        <w:rPr>
          <w:rFonts w:ascii="Arial" w:hAnsi="Arial" w:cs="Arial"/>
          <w:bCs/>
          <w:sz w:val="24"/>
          <w:szCs w:val="24"/>
        </w:rPr>
      </w:pPr>
      <w:r w:rsidRPr="0027686A">
        <w:rPr>
          <w:rFonts w:ascii="Arial" w:hAnsi="Arial" w:cs="Arial"/>
          <w:sz w:val="24"/>
          <w:szCs w:val="24"/>
        </w:rPr>
        <w:t>Cada proceso identificado tiene manuales de procedimientos que sirven de guía para lograr los objetivos institucionales y cumplir con la misión y visión declarada en la Estrategia. En estos se define el alcance y el cómo deben ser gestionados los procesos. Otro elemento importante en el sistema</w:t>
      </w:r>
      <w:r w:rsidR="00102998" w:rsidRPr="0027686A">
        <w:rPr>
          <w:rFonts w:ascii="Arial" w:hAnsi="Arial" w:cs="Arial"/>
          <w:sz w:val="24"/>
          <w:szCs w:val="24"/>
        </w:rPr>
        <w:t>,</w:t>
      </w:r>
      <w:r w:rsidRPr="0027686A">
        <w:rPr>
          <w:rFonts w:ascii="Arial" w:hAnsi="Arial" w:cs="Arial"/>
          <w:sz w:val="24"/>
          <w:szCs w:val="24"/>
        </w:rPr>
        <w:t xml:space="preserve"> es la ficha de procesos</w:t>
      </w:r>
      <w:r w:rsidR="00102998" w:rsidRPr="0027686A">
        <w:rPr>
          <w:rFonts w:ascii="Arial" w:hAnsi="Arial" w:cs="Arial"/>
          <w:sz w:val="24"/>
          <w:szCs w:val="24"/>
        </w:rPr>
        <w:t>,</w:t>
      </w:r>
      <w:r w:rsidRPr="0027686A">
        <w:rPr>
          <w:rFonts w:ascii="Arial" w:hAnsi="Arial" w:cs="Arial"/>
          <w:sz w:val="24"/>
          <w:szCs w:val="24"/>
        </w:rPr>
        <w:t xml:space="preserve"> </w:t>
      </w:r>
      <w:r w:rsidR="00102998" w:rsidRPr="0027686A">
        <w:rPr>
          <w:rFonts w:ascii="Arial" w:hAnsi="Arial" w:cs="Arial"/>
          <w:sz w:val="24"/>
          <w:szCs w:val="24"/>
        </w:rPr>
        <w:t>estas c</w:t>
      </w:r>
      <w:r w:rsidR="00102998" w:rsidRPr="0027686A">
        <w:rPr>
          <w:rFonts w:ascii="Arial" w:hAnsi="Arial" w:cs="Arial"/>
          <w:bCs/>
          <w:sz w:val="24"/>
          <w:szCs w:val="24"/>
        </w:rPr>
        <w:t xml:space="preserve">ontienen el “QUE” hay que hacer para gestionar los procesos del sistema de gestión, a partir de especificar las actividades a desarrollar, constituyen el elemento en el que se referencia todo el proceso. También </w:t>
      </w:r>
      <w:r w:rsidR="00492537" w:rsidRPr="0027686A">
        <w:rPr>
          <w:rFonts w:ascii="Arial" w:hAnsi="Arial" w:cs="Arial"/>
          <w:bCs/>
          <w:sz w:val="24"/>
          <w:szCs w:val="24"/>
        </w:rPr>
        <w:t>aparecen Instrucciones, las cuales se elaboran cuando es necesario especificar además del “QUÉ”, el “CÓMO” hay que realizar las actividades o un grupo de actividades del proceso y por último los Registros y Formatos, que es el tipo de documento donde se registran  los resultados de las actividades del proceso. Hay registros donde se recogen los resultados del control de la calidad de las actividades. Los componentes del sistema se relacionan en la figura 2.</w:t>
      </w:r>
    </w:p>
    <w:p w:rsidR="00492537" w:rsidRDefault="00492537" w:rsidP="00492537">
      <w:pPr>
        <w:spacing w:line="360" w:lineRule="auto"/>
        <w:jc w:val="center"/>
        <w:rPr>
          <w:rFonts w:ascii="Arial" w:hAnsi="Arial" w:cs="Arial"/>
          <w:bCs/>
        </w:rPr>
      </w:pPr>
      <w:r w:rsidRPr="00492537">
        <w:rPr>
          <w:rFonts w:ascii="Arial" w:hAnsi="Arial" w:cs="Arial"/>
          <w:bCs/>
          <w:noProof/>
          <w:lang w:val="en-US"/>
        </w:rPr>
        <mc:AlternateContent>
          <mc:Choice Requires="wpg">
            <w:drawing>
              <wp:inline distT="0" distB="0" distL="0" distR="0">
                <wp:extent cx="3946281" cy="1336431"/>
                <wp:effectExtent l="38100" t="0" r="35560" b="16510"/>
                <wp:docPr id="32" name="1 Grupo"/>
                <wp:cNvGraphicFramePr/>
                <a:graphic xmlns:a="http://schemas.openxmlformats.org/drawingml/2006/main">
                  <a:graphicData uri="http://schemas.microsoft.com/office/word/2010/wordprocessingGroup">
                    <wpg:wgp>
                      <wpg:cNvGrpSpPr/>
                      <wpg:grpSpPr>
                        <a:xfrm>
                          <a:off x="0" y="0"/>
                          <a:ext cx="3946281" cy="1336431"/>
                          <a:chOff x="738188" y="1347758"/>
                          <a:chExt cx="8105833" cy="3724305"/>
                        </a:xfrm>
                      </wpg:grpSpPr>
                      <wps:wsp>
                        <wps:cNvPr id="33" name="7 Rectángulo redondeado"/>
                        <wps:cNvSpPr/>
                        <wps:spPr>
                          <a:xfrm>
                            <a:off x="5703903" y="2114532"/>
                            <a:ext cx="3140118" cy="839800"/>
                          </a:xfrm>
                          <a:prstGeom prst="roundRect">
                            <a:avLst/>
                          </a:prstGeom>
                          <a:no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PROCEDIMIENTO E INSTRUCCIONES</w:t>
                              </w:r>
                            </w:p>
                          </w:txbxContent>
                        </wps:txbx>
                        <wps:bodyPr anchor="ctr"/>
                      </wps:wsp>
                      <wps:wsp>
                        <wps:cNvPr id="34" name="8 Rectángulo redondeado"/>
                        <wps:cNvSpPr/>
                        <wps:spPr>
                          <a:xfrm>
                            <a:off x="3440097" y="1712889"/>
                            <a:ext cx="2263805" cy="803286"/>
                          </a:xfrm>
                          <a:prstGeom prst="roundRect">
                            <a:avLst/>
                          </a:prstGeom>
                          <a:no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FICHA DE PROCESO</w:t>
                              </w:r>
                            </w:p>
                          </w:txbxContent>
                        </wps:txbx>
                        <wps:bodyPr anchor="ctr"/>
                      </wps:wsp>
                      <wps:wsp>
                        <wps:cNvPr id="35" name="9 Rectángulo redondeado"/>
                        <wps:cNvSpPr/>
                        <wps:spPr>
                          <a:xfrm>
                            <a:off x="774648" y="1347758"/>
                            <a:ext cx="2665449" cy="766773"/>
                          </a:xfrm>
                          <a:prstGeom prst="roundRect">
                            <a:avLst/>
                          </a:prstGeom>
                          <a:no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MANUAL DE CALIDAD</w:t>
                              </w:r>
                            </w:p>
                          </w:txbxContent>
                        </wps:txbx>
                        <wps:bodyPr anchor="ctr"/>
                      </wps:wsp>
                      <wps:wsp>
                        <wps:cNvPr id="36" name="10 Rectángulo redondeado"/>
                        <wps:cNvSpPr/>
                        <wps:spPr>
                          <a:xfrm>
                            <a:off x="6178572" y="3355974"/>
                            <a:ext cx="2373345" cy="839800"/>
                          </a:xfrm>
                          <a:prstGeom prst="roundRect">
                            <a:avLst/>
                          </a:prstGeom>
                          <a:noFill/>
                        </wps:spPr>
                        <wps:style>
                          <a:lnRef idx="0">
                            <a:schemeClr val="accent2"/>
                          </a:lnRef>
                          <a:fillRef idx="3">
                            <a:schemeClr val="accent2"/>
                          </a:fillRef>
                          <a:effectRef idx="3">
                            <a:schemeClr val="accent2"/>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FORMATOS / REGISTROS</w:t>
                              </w:r>
                            </w:p>
                          </w:txbxContent>
                        </wps:txbx>
                        <wps:bodyPr anchor="ctr"/>
                      </wps:wsp>
                      <wps:wsp>
                        <wps:cNvPr id="37" name="12 Flecha doblada"/>
                        <wps:cNvSpPr/>
                        <wps:spPr>
                          <a:xfrm rot="10800000" flipH="1">
                            <a:off x="2720975" y="2114550"/>
                            <a:ext cx="719138" cy="284163"/>
                          </a:xfrm>
                          <a:prstGeom prst="bentArrow">
                            <a:avLst/>
                          </a:prstGeom>
                          <a:noFill/>
                          <a:ln>
                            <a:solidFill>
                              <a:srgbClr val="99CC00"/>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38" name="13 Flecha doblada"/>
                        <wps:cNvSpPr/>
                        <wps:spPr>
                          <a:xfrm rot="10800000" flipH="1">
                            <a:off x="4984750" y="2487613"/>
                            <a:ext cx="719138" cy="284162"/>
                          </a:xfrm>
                          <a:prstGeom prst="bentArrow">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39" name="16 Flecha abajo"/>
                        <wps:cNvSpPr/>
                        <wps:spPr>
                          <a:xfrm>
                            <a:off x="7200900" y="2990850"/>
                            <a:ext cx="255588" cy="328613"/>
                          </a:xfrm>
                          <a:prstGeom prst="downArrow">
                            <a:avLst/>
                          </a:prstGeom>
                          <a:noFill/>
                          <a:ln>
                            <a:solidFill>
                              <a:srgbClr val="F6800A"/>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40" name="17 Flecha izquierda y derecha"/>
                        <wps:cNvSpPr/>
                        <wps:spPr>
                          <a:xfrm>
                            <a:off x="738188" y="4305300"/>
                            <a:ext cx="7996237" cy="766763"/>
                          </a:xfrm>
                          <a:prstGeom prst="leftRightArrow">
                            <a:avLst/>
                          </a:prstGeom>
                          <a:noFill/>
                          <a:ln>
                            <a:solidFill>
                              <a:srgbClr val="6699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rPr>
                                <w:t>LEYES, REGULACIONES Y OTROS DOCUMENTOS</w:t>
                              </w:r>
                            </w:p>
                          </w:txbxContent>
                        </wps:txbx>
                        <wps:bodyPr anchor="ctr"/>
                      </wps:wsp>
                    </wpg:wgp>
                  </a:graphicData>
                </a:graphic>
              </wp:inline>
            </w:drawing>
          </mc:Choice>
          <mc:Fallback>
            <w:pict>
              <v:group id="_x0000_s1055" style="width:310.75pt;height:105.25pt;mso-position-horizontal-relative:char;mso-position-vertical-relative:line" coordorigin="7381,13477" coordsize="81058,37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4fDfAQAAAwYAAAOAAAAZHJzL2Uyb0RvYy54bWzsmNFu2zYUhu8H7B0I3S8WRUqUjDhFkc7Z&#10;xbAV6foAtETJGiRRI+XY2dvsWfZiOyRF1XXdpe1swBicC8eiSJr8+fHwP7x9tWsb9CSUrmW3CPBN&#10;GCDR5bKou2oRvP9t+UMaID3wruCN7MQieBY6eHX3/Xe3234uIrmWTSEUgk46Pd/2i2A9DP18NtP5&#10;WrRc38hedPCylKrlAzyqalYovoXe22YWhWEy20pV9ErmQmsofeNeBne2/7IU+fBrWWoxoGYRwNgG&#10;+6ns58p8zu5u+bxSvF/X+TgM/g2jaHndwY9OXb3hA0cbVX/SVVvnSmpZDje5bGeyLOtc2DnAbHB4&#10;MJsHJTe9nUs131b9JBNIe6DTN3eb//L0VqG6WAQkClDHW1gjjB7UppdGm21fzaHKg+rf9W/VWFC5&#10;JzPdXala8x8mgnZW1edJVbEbUA6FJKNJlOIA5fAOE5JQgp3u+RoWx7RjJMUpkGIrUMbi1Ff4cewk&#10;xWGcEuI6ISyiJIxNnZkfw8wMdRrZtgec9AfF9H9T7N2a98IuhDZyeMVgOE4xhh6BtL//6qpNI5ES&#10;hewKwYtRQttm0k/PNUh5RLyYhSQLoU9QIcKYxrAiFs9JSExDjEEmI2RKsjS0/E4S8Hmv9PAgZIvM&#10;l0UA+HSFGZlFkz/9rAcnma9nRtHJZd00ptyI5sZmvw3PjTAVmu5RlICIXV9TYDenuG8UeuKwrXie&#10;i26wY4Wh2NqmVgm9Tg2JHcG/Nhzrm6bCbtyvaTy1sL8su2Fq3NadVMd+vRkshTDk0tX3Crh5GwmG&#10;3Wpn9wZOzEqYopUsnmH5eZevJYSRfFCWQvMKeHN1zg8e9eClpwCPUBqGGXPbj+EoTbOPwYuihKSw&#10;3xx4IYlSq8cVvD1UzwQeuyzwgAEX8bJTgMcYTeiRsO8DXpQkMaWZ444lCWPE7jYf868BT5Rn4s4e&#10;wJcT8BLPHQ5PAV6CWRozMDxwkBISxxmjBxGPMEKoj3jXo3bvgD/3UWvPnsshD47F0RVHaNmIfM1R&#10;IVcNL7iPzGAIP2PukJLgwnAIRg3+AlQ2df8TFFg7MlrmiEVw9gJp3vXFY1LigyDDGSaj6YtSipMX&#10;YuAK1uq1UnL7RabPGDYTQrRs6sIYQfugqtVk77Ls/n4ymnvVrNfznsk6WrNo+ohrjI7ZL+canRR6&#10;zQvhzGRslXIudbKL1uYfN5ZjByZdPHSkk71zRtRMbGL3RTvrG08tThpnL8NFAlQj2uQsaNMspQxw&#10;tmjTlCXYogvLMCZ1n6DtkwifVvo8ZcxnTo32cglk+xzqivZJcqbLQBs844h24tHmK/771yXkEJnD&#10;zMRtE5qzLEwPQ3MUx7G5tjD5uEmKHN+fT4sKue1OGZqXCZwsr0dLfOX3/8MvBehGfpnnt/7zj00t&#10;VMHRM4I7U+NEXnYg5tQajcbeHZu5PCMu8O0F4yxLIgJ2x9Bskq2XjEYjyuGxrtYndRtJAhvtGpJP&#10;6jama6zICvsl3trepsKVs3Ve4/W4udPef7be78Ml/t0/AAAA//8DAFBLAwQUAAYACAAAACEA14Hv&#10;gNwAAAAFAQAADwAAAGRycy9kb3ducmV2LnhtbEyPQUvDQBCF74L/YRnBm91sJEViNqUU9VQEW0G8&#10;TbPTJDQ7G7LbJP33rl7sZeDxHu99U6xm24mRBt861qAWCQjiypmWaw2f+9eHJxA+IBvsHJOGC3lY&#10;lbc3BebGTfxB4y7UIpawz1FDE0KfS+mrhiz6heuJo3d0g8UQ5VBLM+AUy20n0yRZSostx4UGe9o0&#10;VJ12Z6vhbcJp/ahexu3puLl877P3r60ire/v5vUziEBz+A/DL35EhzIyHdyZjRedhvhI+LvRW6Yq&#10;A3HQkKokA1kW8pq+/AEAAP//AwBQSwECLQAUAAYACAAAACEAtoM4kv4AAADhAQAAEwAAAAAAAAAA&#10;AAAAAAAAAAAAW0NvbnRlbnRfVHlwZXNdLnhtbFBLAQItABQABgAIAAAAIQA4/SH/1gAAAJQBAAAL&#10;AAAAAAAAAAAAAAAAAC8BAABfcmVscy8ucmVsc1BLAQItABQABgAIAAAAIQANM4fDfAQAAAwYAAAO&#10;AAAAAAAAAAAAAAAAAC4CAABkcnMvZTJvRG9jLnhtbFBLAQItABQABgAIAAAAIQDXge+A3AAAAAUB&#10;AAAPAAAAAAAAAAAAAAAAANYGAABkcnMvZG93bnJldi54bWxQSwUGAAAAAAQABADzAAAA3wcAAAAA&#10;">
                <v:roundrect id="7 Rectángulo redondeado" o:spid="_x0000_s1056" style="position:absolute;left:57039;top:21145;width:31401;height:83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KrMQA&#10;AADbAAAADwAAAGRycy9kb3ducmV2LnhtbESPQWvCQBSE7wX/w/KE3ppNFKVEV6lCSw+FYpoi3h7Z&#10;ZxKafRt2t5r8e7cg9DjMzDfMejuYTlzI+daygixJQRBXVrdcKyi/Xp+eQfiArLGzTApG8rDdTB7W&#10;mGt75QNdilCLCGGfo4ImhD6X0lcNGfSJ7Ymjd7bOYIjS1VI7vEa46eQsTZfSYMtxocGe9g1VP8Wv&#10;UfC5C4uD0cditLNsLL+ztxN9GKUep8PLCkSgIfyH7+13rWA+h78v8Q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ayqzEAAAA2wAAAA8AAAAAAAAAAAAAAAAAmAIAAGRycy9k&#10;b3ducmV2LnhtbFBLBQYAAAAABAAEAPUAAACJAwAAAAA=&#10;" filled="f"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PROCEDIMIENTO E INSTRUCCIONES</w:t>
                        </w:r>
                      </w:p>
                    </w:txbxContent>
                  </v:textbox>
                </v:roundrect>
                <v:roundrect id="8 Rectángulo redondeado" o:spid="_x0000_s1057" style="position:absolute;left:34400;top:17128;width:22639;height:80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S2MQA&#10;AADbAAAADwAAAGRycy9kb3ducmV2LnhtbESPQWvCQBSE74L/YXmCN91E2yLRVbTQ0oMgRkW8PbLP&#10;JJh9G7JbTf69KxR6HGbmG2axak0l7tS40rKCeByBIM6sLjlXcDx8jWYgnEfWWFkmBR05WC37vQUm&#10;2j54T/fU5yJA2CWooPC+TqR0WUEG3djWxMG72sagD7LJpW7wEeCmkpMo+pAGSw4LBdb0WVB2S3+N&#10;gt3Gv++NPqedncTd8RR/X2hrlBoO2vUchKfW/4f/2j9awfQNXl/C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zUtjEAAAA2wAAAA8AAAAAAAAAAAAAAAAAmAIAAGRycy9k&#10;b3ducmV2LnhtbFBLBQYAAAAABAAEAPUAAACJAwAAAAA=&#10;" filled="f"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FICHA DE PROCESO</w:t>
                        </w:r>
                      </w:p>
                    </w:txbxContent>
                  </v:textbox>
                </v:roundrect>
                <v:roundrect id="9 Rectángulo redondeado" o:spid="_x0000_s1058" style="position:absolute;left:7746;top:13477;width:26654;height:7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3Q8UA&#10;AADbAAAADwAAAGRycy9kb3ducmV2LnhtbESPQWvCQBSE7wX/w/KE3ppNlBRJXUUFpYdCSRopvT2y&#10;r0kw+zZkV03+fbdQ6HGYmW+Y9XY0nbjR4FrLCpIoBkFcWd1yraD8OD6tQDiPrLGzTAomcrDdzB7W&#10;mGl755xuha9FgLDLUEHjfZ9J6aqGDLrI9sTB+7aDQR/kUEs94D3ATScXcfwsDbYcFhrs6dBQdSmu&#10;RsH73qe50Z/FZBfJVJ6T0xe9GaUe5+PuBYSn0f+H/9qvWsEyhd8v4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f/dDxQAAANsAAAAPAAAAAAAAAAAAAAAAAJgCAABkcnMv&#10;ZG93bnJldi54bWxQSwUGAAAAAAQABAD1AAAAigMAAAAA&#10;" filled="f"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MANUAL DE CALIDAD</w:t>
                        </w:r>
                      </w:p>
                    </w:txbxContent>
                  </v:textbox>
                </v:roundrect>
                <v:roundrect id="10 Rectángulo redondeado" o:spid="_x0000_s1059" style="position:absolute;left:61785;top:33559;width:23734;height:83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1pNMUA&#10;AADbAAAADwAAAGRycy9kb3ducmV2LnhtbESPT2vCQBTE7wW/w/KE3ppNlIqkrqJCpYeCmEZKb4/s&#10;axLMvg3Zbf58e7dQ6HGYmd8wm91oGtFT52rLCpIoBkFcWF1zqSD/eH1ag3AeWWNjmRRM5GC3nT1s&#10;MNV24Av1mS9FgLBLUUHlfZtK6YqKDLrItsTB+7adQR9kV0rd4RDgppGLOF5JgzWHhQpbOlZU3LIf&#10;o+B88M8Xoz+zyS6SKb8mpy96N0o9zsf9CwhPo/8P/7XftILlCn6/hB8gt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Wk0xQAAANsAAAAPAAAAAAAAAAAAAAAAAJgCAABkcnMv&#10;ZG93bnJldi54bWxQSwUGAAAAAAQABAD1AAAAigMAAAAA&#10;" filled="f" stroked="f">
                  <v:shadow on="t" color="black" opacity="22937f" origin=",.5" offset="0,.63889mm"/>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lang w:val="es-ES_tradnl"/>
                          </w:rPr>
                          <w:t>FORMATOS / REGISTROS</w:t>
                        </w:r>
                      </w:p>
                    </w:txbxContent>
                  </v:textbox>
                </v:roundrect>
                <v:shape id="12 Flecha doblada" o:spid="_x0000_s1060" style="position:absolute;left:27209;top:21145;width:7192;height:2842;rotation:180;flip:x;visibility:visible;mso-wrap-style:square;v-text-anchor:middle" coordsize="719138,284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Vq8YA&#10;AADbAAAADwAAAGRycy9kb3ducmV2LnhtbESP3WrCQBSE74W+w3IKvTObWNCSugm2ILQoiD+UXh6y&#10;xyQ1ezZm1xjfvlsQejnMzDfMPB9MI3rqXG1ZQRLFIIgLq2suFRz2y/ELCOeRNTaWScGNHOTZw2iO&#10;qbZX3lK/86UIEHYpKqi8b1MpXVGRQRfZljh4R9sZ9EF2pdQdXgPcNHISx1NpsOawUGFL7xUVp93F&#10;KNgkx/Pn108v2/J7a9erInlrLkulnh6HxSsIT4P/D9/bH1rB8wz+voQf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SVq8YAAADbAAAADwAAAAAAAAAAAAAAAACYAgAAZHJz&#10;L2Rvd25yZXYueG1sUEsFBgAAAAAEAAQA9QAAAIsDAAAAAA==&#10;" path="m,284163l,159842c,91181,55660,35521,124321,35521r523776,-1l648097,r71041,71041l648097,142082r,-35521l124321,106561v-29426,,-53281,23855,-53281,53281c71040,201282,71041,242723,71041,284163l,284163xe" filled="f" strokecolor="#9c0" strokeweight="2pt">
                  <v:path arrowok="t" o:connecttype="custom" o:connectlocs="0,284163;0,159842;124321,35521;648097,35520;648097,0;719138,71041;648097,142082;648097,106561;124321,106561;71040,159842;71041,284163;0,284163" o:connectangles="0,0,0,0,0,0,0,0,0,0,0,0"/>
                </v:shape>
                <v:shape id="13 Flecha doblada" o:spid="_x0000_s1061" style="position:absolute;left:49847;top:24876;width:7191;height:2841;rotation:180;flip:x;visibility:visible;mso-wrap-style:square;v-text-anchor:middle" coordsize="719138,284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XY8AA&#10;AADbAAAADwAAAGRycy9kb3ducmV2LnhtbERPy4rCMBTdC/MP4Q6407SKoh2jjILipoiPzewuybUt&#10;09yUJtb692YxMMvDea82va1FR62vHCtIxwkIYu1MxYWC23U/WoDwAdlg7ZgUvMjDZv0xWGFm3JPP&#10;1F1CIWII+wwVlCE0mZRel2TRj11DHLm7ay2GCNtCmhafMdzWcpIkc2mx4thQYkO7kvTv5WEVyOon&#10;rWcHc9evPF3mp63u8t1CqeFn//0FIlAf/sV/7qNRMI1j45f4A+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jXY8AAAADbAAAADwAAAAAAAAAAAAAAAACYAgAAZHJzL2Rvd25y&#10;ZXYueG1sUEsFBgAAAAAEAAQA9QAAAIUDAAAAAA==&#10;" path="m,284162l,159841c,91180,55660,35520,124321,35520r523777,l648098,r71040,71041l648098,142081r,-35520l124321,106561v-29426,,-53280,23854,-53280,53280l71041,284162,,284162xe" filled="f" strokecolor="#ffc000" strokeweight="2pt">
                  <v:path arrowok="t" o:connecttype="custom" o:connectlocs="0,284162;0,159841;124321,35520;648098,35520;648098,0;719138,71041;648098,142081;648098,106561;124321,106561;71041,159841;71041,284162;0,284162" o:connectangles="0,0,0,0,0,0,0,0,0,0,0,0"/>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6 Flecha abajo" o:spid="_x0000_s1062" type="#_x0000_t67" style="position:absolute;left:72009;top:29908;width:2555;height:3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qpJMUA&#10;AADbAAAADwAAAGRycy9kb3ducmV2LnhtbESPQWvCQBSE70L/w/IKvdVNo9ga3UipFXqSNgri7ZF9&#10;TUKyb0N2Ncm/dwsFj8PMfMOsN4NpxJU6V1lW8DKNQBDnVldcKDgeds9vIJxH1thYJgUjOdikD5M1&#10;Jtr2/EPXzBciQNglqKD0vk2kdHlJBt3UtsTB+7WdQR9kV0jdYR/gppFxFC2kwYrDQoktfZSU19nF&#10;KNjWh3j++nnefZ8uTRyP56zP96NST4/D+wqEp8Hfw//tL61gtoS/L+EH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qkkxQAAANsAAAAPAAAAAAAAAAAAAAAAAJgCAABkcnMv&#10;ZG93bnJldi54bWxQSwUGAAAAAAQABAD1AAAAigMAAAAA&#10;" adj="13200" filled="f" strokecolor="#f6800a" strokeweight="2p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17 Flecha izquierda y derecha" o:spid="_x0000_s1063" type="#_x0000_t69" style="position:absolute;left:7381;top:43053;width:79963;height:7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FacAA&#10;AADbAAAADwAAAGRycy9kb3ducmV2LnhtbERPy4rCMBTdC/MP4Q6403REVDpGkUGhGxc+FrO8NNe2&#10;2tyUJH3MfL1ZCC4P573eDqYWHTlfWVbwNU1AEOdWV1wouF4OkxUIH5A11pZJwR952G4+RmtMte35&#10;RN05FCKGsE9RQRlCk0rp85IM+qltiCN3s85giNAVUjvsY7ip5SxJFtJgxbGhxIZ+Ssof59YoWLSr&#10;/fKU903nju1/cbjb35BlSo0/h903iEBDeItf7kwrmMf18Uv8A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1EFacAAAADbAAAADwAAAAAAAAAAAAAAAACYAgAAZHJzL2Rvd25y&#10;ZXYueG1sUEsFBgAAAAAEAAQA9QAAAIUDAAAAAA==&#10;" adj="1036" filled="f" strokecolor="#690" strokeweight="2pt">
                  <v:textbox>
                    <w:txbxContent>
                      <w:p w:rsidR="00C16806" w:rsidRDefault="00C16806" w:rsidP="00C16806">
                        <w:pPr>
                          <w:pStyle w:val="NormalWeb"/>
                          <w:spacing w:before="0" w:beforeAutospacing="0" w:after="0" w:afterAutospacing="0"/>
                          <w:jc w:val="center"/>
                          <w:textAlignment w:val="baseline"/>
                        </w:pPr>
                        <w:r>
                          <w:rPr>
                            <w:rFonts w:asciiTheme="minorHAnsi" w:hAnsi="Calibri" w:cstheme="minorBidi"/>
                            <w:b/>
                            <w:bCs/>
                            <w:color w:val="000000" w:themeColor="text1"/>
                            <w:kern w:val="24"/>
                            <w:sz w:val="48"/>
                            <w:szCs w:val="48"/>
                          </w:rPr>
                          <w:t>LEYES, REGULACIONES Y OTROS DOCUMENTOS</w:t>
                        </w:r>
                      </w:p>
                    </w:txbxContent>
                  </v:textbox>
                </v:shape>
                <w10:anchorlock/>
              </v:group>
            </w:pict>
          </mc:Fallback>
        </mc:AlternateContent>
      </w:r>
    </w:p>
    <w:p w:rsidR="00492537" w:rsidRPr="00492537" w:rsidRDefault="00492537" w:rsidP="00492537">
      <w:pPr>
        <w:spacing w:line="360" w:lineRule="auto"/>
        <w:jc w:val="center"/>
        <w:rPr>
          <w:rFonts w:ascii="Arial" w:hAnsi="Arial" w:cs="Arial"/>
          <w:bCs/>
          <w:sz w:val="20"/>
          <w:szCs w:val="20"/>
        </w:rPr>
      </w:pPr>
      <w:r>
        <w:rPr>
          <w:rFonts w:ascii="Arial" w:hAnsi="Arial" w:cs="Arial"/>
          <w:bCs/>
          <w:sz w:val="20"/>
          <w:szCs w:val="20"/>
        </w:rPr>
        <w:t>Figura 2. Componentes del Sistema de Gestión de la Calidad del ISDi. Tomado de Bases Conceptuales para el Sistema de Gestión de la Calidad.</w:t>
      </w:r>
      <w:r w:rsidR="00C121C1" w:rsidRPr="00C121C1">
        <w:rPr>
          <w:rFonts w:ascii="Arial" w:eastAsia="Calibri" w:hAnsi="Arial" w:cs="Arial"/>
          <w:sz w:val="24"/>
          <w:szCs w:val="24"/>
        </w:rPr>
        <w:t xml:space="preserve"> </w:t>
      </w:r>
      <w:sdt>
        <w:sdtPr>
          <w:rPr>
            <w:rFonts w:ascii="Arial" w:eastAsia="Calibri" w:hAnsi="Arial" w:cs="Arial"/>
            <w:sz w:val="20"/>
            <w:szCs w:val="20"/>
          </w:rPr>
          <w:id w:val="1862032"/>
          <w:citation/>
        </w:sdtPr>
        <w:sdtEndPr/>
        <w:sdtContent>
          <w:r w:rsidR="006F6FEF" w:rsidRPr="00C121C1">
            <w:rPr>
              <w:rFonts w:ascii="Arial" w:eastAsia="Calibri" w:hAnsi="Arial" w:cs="Arial"/>
              <w:sz w:val="20"/>
              <w:szCs w:val="20"/>
            </w:rPr>
            <w:fldChar w:fldCharType="begin"/>
          </w:r>
          <w:r w:rsidR="00C121C1" w:rsidRPr="00C121C1">
            <w:rPr>
              <w:rFonts w:ascii="Arial" w:hAnsi="Arial" w:cs="Arial"/>
              <w:sz w:val="20"/>
              <w:szCs w:val="20"/>
            </w:rPr>
            <w:instrText xml:space="preserve"> CITATION MES11 \l 3082 </w:instrText>
          </w:r>
          <w:r w:rsidR="006F6FEF" w:rsidRPr="00C121C1">
            <w:rPr>
              <w:rFonts w:ascii="Arial" w:eastAsia="Calibri" w:hAnsi="Arial" w:cs="Arial"/>
              <w:sz w:val="20"/>
              <w:szCs w:val="20"/>
            </w:rPr>
            <w:fldChar w:fldCharType="separate"/>
          </w:r>
          <w:r w:rsidR="00C121C1" w:rsidRPr="00C121C1">
            <w:rPr>
              <w:rFonts w:ascii="Arial" w:hAnsi="Arial" w:cs="Arial"/>
              <w:noProof/>
              <w:sz w:val="20"/>
              <w:szCs w:val="20"/>
            </w:rPr>
            <w:t>(MES, 2011)</w:t>
          </w:r>
          <w:r w:rsidR="006F6FEF" w:rsidRPr="00C121C1">
            <w:rPr>
              <w:rFonts w:ascii="Arial" w:eastAsia="Calibri" w:hAnsi="Arial" w:cs="Arial"/>
              <w:sz w:val="20"/>
              <w:szCs w:val="20"/>
            </w:rPr>
            <w:fldChar w:fldCharType="end"/>
          </w:r>
        </w:sdtContent>
      </w:sdt>
    </w:p>
    <w:p w:rsidR="00E15A4C" w:rsidRPr="0027686A" w:rsidRDefault="00321F91" w:rsidP="009846EF">
      <w:pPr>
        <w:spacing w:line="360" w:lineRule="auto"/>
        <w:jc w:val="both"/>
        <w:rPr>
          <w:rFonts w:ascii="Arial" w:hAnsi="Arial" w:cs="Arial"/>
          <w:sz w:val="24"/>
          <w:szCs w:val="24"/>
        </w:rPr>
      </w:pPr>
      <w:r w:rsidRPr="0027686A">
        <w:rPr>
          <w:rFonts w:ascii="Arial" w:hAnsi="Arial" w:cs="Arial"/>
          <w:sz w:val="24"/>
          <w:szCs w:val="24"/>
        </w:rPr>
        <w:t>En el c</w:t>
      </w:r>
      <w:r w:rsidR="00661AEC" w:rsidRPr="0027686A">
        <w:rPr>
          <w:rFonts w:ascii="Arial" w:hAnsi="Arial" w:cs="Arial"/>
          <w:sz w:val="24"/>
          <w:szCs w:val="24"/>
        </w:rPr>
        <w:t xml:space="preserve">aso de la Formación de Posgrado, por tener este una alta demanda de los egresados de la institución, sectores de la sociedad cubana, tanto de la producción, como de los servicios y un interés creciente de potenciales clientes extranjeros. La Dirección de la Institución ha priorizado el desarrollo y perfeccionamiento del mismo. Para ello se elaboró y aprobó por el consejo de Ciencia y Técnica del centro un proyecto de investigación </w:t>
      </w:r>
      <w:r w:rsidR="00E15A4C" w:rsidRPr="0027686A">
        <w:rPr>
          <w:rFonts w:ascii="Arial" w:hAnsi="Arial" w:cs="Arial"/>
          <w:sz w:val="24"/>
          <w:szCs w:val="24"/>
        </w:rPr>
        <w:t xml:space="preserve">cuyo título es: </w:t>
      </w:r>
      <w:r w:rsidR="00E15A4C" w:rsidRPr="0027686A">
        <w:rPr>
          <w:rFonts w:ascii="Arial" w:hAnsi="Arial" w:cs="Arial"/>
          <w:snapToGrid w:val="0"/>
          <w:sz w:val="24"/>
          <w:szCs w:val="24"/>
          <w:lang w:val="es-ES_tradnl"/>
        </w:rPr>
        <w:t>“</w:t>
      </w:r>
      <w:r w:rsidR="00E15A4C" w:rsidRPr="0027686A">
        <w:rPr>
          <w:rFonts w:ascii="Arial" w:hAnsi="Arial" w:cs="Arial"/>
          <w:sz w:val="24"/>
          <w:szCs w:val="24"/>
        </w:rPr>
        <w:t xml:space="preserve">Estrategia,  implementación y control del posgrado en el Instituto Superior de Diseño”. El objetivo general de este proyecto es: </w:t>
      </w:r>
    </w:p>
    <w:p w:rsidR="00E15A4C" w:rsidRPr="0027686A" w:rsidRDefault="00E15A4C" w:rsidP="009846EF">
      <w:pPr>
        <w:pStyle w:val="ListParagraph"/>
        <w:widowControl w:val="0"/>
        <w:numPr>
          <w:ilvl w:val="0"/>
          <w:numId w:val="7"/>
        </w:numPr>
        <w:autoSpaceDE w:val="0"/>
        <w:autoSpaceDN w:val="0"/>
        <w:adjustRightInd w:val="0"/>
        <w:spacing w:line="360" w:lineRule="auto"/>
        <w:jc w:val="both"/>
        <w:rPr>
          <w:rFonts w:ascii="Arial" w:hAnsi="Arial" w:cs="Arial"/>
          <w:sz w:val="24"/>
          <w:szCs w:val="24"/>
        </w:rPr>
      </w:pPr>
      <w:r w:rsidRPr="0027686A">
        <w:rPr>
          <w:rFonts w:ascii="Arial" w:hAnsi="Arial" w:cs="Arial"/>
          <w:sz w:val="24"/>
          <w:szCs w:val="24"/>
        </w:rPr>
        <w:t xml:space="preserve">Diseñar </w:t>
      </w:r>
      <w:r w:rsidR="007A2D27" w:rsidRPr="0027686A">
        <w:rPr>
          <w:rFonts w:ascii="Arial" w:hAnsi="Arial" w:cs="Arial"/>
          <w:sz w:val="24"/>
          <w:szCs w:val="24"/>
        </w:rPr>
        <w:t xml:space="preserve">e implementar </w:t>
      </w:r>
      <w:r w:rsidRPr="0027686A">
        <w:rPr>
          <w:rFonts w:ascii="Arial" w:hAnsi="Arial" w:cs="Arial"/>
          <w:sz w:val="24"/>
          <w:szCs w:val="24"/>
        </w:rPr>
        <w:t>una Estrategia para el posgrado que favorezca el desarrollo de los Procesos de formación posgraduada, la implementación y el control estratégico</w:t>
      </w:r>
      <w:r w:rsidR="007A2D27" w:rsidRPr="0027686A">
        <w:rPr>
          <w:rFonts w:ascii="Arial" w:hAnsi="Arial" w:cs="Arial"/>
          <w:sz w:val="24"/>
          <w:szCs w:val="24"/>
        </w:rPr>
        <w:t xml:space="preserve"> de la misma</w:t>
      </w:r>
      <w:r w:rsidRPr="0027686A">
        <w:rPr>
          <w:rFonts w:ascii="Arial" w:hAnsi="Arial" w:cs="Arial"/>
          <w:sz w:val="24"/>
          <w:szCs w:val="24"/>
        </w:rPr>
        <w:t>, la gestión del Conocimiento y el Aprendizaje Organizacional, en el Instituto Superior de Diseño, en el marco de las exigencias actuales del desarrollo de la Universidad Cubana.</w:t>
      </w:r>
    </w:p>
    <w:p w:rsidR="00E15A4C" w:rsidRPr="0027686A" w:rsidRDefault="00E15A4C" w:rsidP="009846EF">
      <w:pPr>
        <w:spacing w:line="360" w:lineRule="auto"/>
        <w:jc w:val="both"/>
        <w:rPr>
          <w:rFonts w:ascii="Arial" w:hAnsi="Arial" w:cs="Arial"/>
          <w:snapToGrid w:val="0"/>
          <w:sz w:val="24"/>
          <w:szCs w:val="24"/>
        </w:rPr>
      </w:pPr>
      <w:r w:rsidRPr="0027686A">
        <w:rPr>
          <w:rFonts w:ascii="Arial" w:hAnsi="Arial" w:cs="Arial"/>
          <w:snapToGrid w:val="0"/>
          <w:sz w:val="24"/>
          <w:szCs w:val="24"/>
        </w:rPr>
        <w:t xml:space="preserve">Este proyecto tiene previsto entre sus resultados el perfeccionamiento de la Dirección Estratégica de la Institución y el Sistema de Gestión de la Calidad. No de forma asilada, sino con una concepción de unificación entre estos dos importantes elementos de la Gestión Universitaria. </w:t>
      </w:r>
    </w:p>
    <w:p w:rsidR="00956AFB" w:rsidRPr="0027686A" w:rsidRDefault="00E15A4C" w:rsidP="009846EF">
      <w:pPr>
        <w:spacing w:line="360" w:lineRule="auto"/>
        <w:jc w:val="both"/>
        <w:rPr>
          <w:rFonts w:ascii="Arial" w:hAnsi="Arial" w:cs="Arial"/>
          <w:snapToGrid w:val="0"/>
          <w:sz w:val="24"/>
          <w:szCs w:val="24"/>
        </w:rPr>
      </w:pPr>
      <w:r w:rsidRPr="0027686A">
        <w:rPr>
          <w:rFonts w:ascii="Arial" w:hAnsi="Arial" w:cs="Arial"/>
          <w:snapToGrid w:val="0"/>
          <w:sz w:val="24"/>
          <w:szCs w:val="24"/>
        </w:rPr>
        <w:t xml:space="preserve">Para ello se </w:t>
      </w:r>
      <w:r w:rsidR="00956AFB" w:rsidRPr="0027686A">
        <w:rPr>
          <w:rFonts w:ascii="Arial" w:hAnsi="Arial" w:cs="Arial"/>
          <w:snapToGrid w:val="0"/>
          <w:sz w:val="24"/>
          <w:szCs w:val="24"/>
        </w:rPr>
        <w:t>prevén, entre otros,</w:t>
      </w:r>
      <w:r w:rsidRPr="0027686A">
        <w:rPr>
          <w:rFonts w:ascii="Arial" w:hAnsi="Arial" w:cs="Arial"/>
          <w:snapToGrid w:val="0"/>
          <w:sz w:val="24"/>
          <w:szCs w:val="24"/>
        </w:rPr>
        <w:t xml:space="preserve"> </w:t>
      </w:r>
      <w:r w:rsidR="00956AFB" w:rsidRPr="0027686A">
        <w:rPr>
          <w:rFonts w:ascii="Arial" w:hAnsi="Arial" w:cs="Arial"/>
          <w:snapToGrid w:val="0"/>
          <w:sz w:val="24"/>
          <w:szCs w:val="24"/>
        </w:rPr>
        <w:t xml:space="preserve">los resultados </w:t>
      </w:r>
      <w:r w:rsidRPr="0027686A">
        <w:rPr>
          <w:rFonts w:ascii="Arial" w:hAnsi="Arial" w:cs="Arial"/>
          <w:snapToGrid w:val="0"/>
          <w:sz w:val="24"/>
          <w:szCs w:val="24"/>
        </w:rPr>
        <w:t>s</w:t>
      </w:r>
      <w:r w:rsidR="00956AFB" w:rsidRPr="0027686A">
        <w:rPr>
          <w:rFonts w:ascii="Arial" w:hAnsi="Arial" w:cs="Arial"/>
          <w:snapToGrid w:val="0"/>
          <w:sz w:val="24"/>
          <w:szCs w:val="24"/>
        </w:rPr>
        <w:t>iguientes:</w:t>
      </w:r>
      <w:r w:rsidRPr="0027686A">
        <w:rPr>
          <w:rFonts w:ascii="Arial" w:hAnsi="Arial" w:cs="Arial"/>
          <w:snapToGrid w:val="0"/>
          <w:sz w:val="24"/>
          <w:szCs w:val="24"/>
        </w:rPr>
        <w:t xml:space="preserve"> </w:t>
      </w:r>
    </w:p>
    <w:p w:rsidR="00956AFB"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F</w:t>
      </w:r>
      <w:r w:rsidR="00E15A4C" w:rsidRPr="0027686A">
        <w:rPr>
          <w:rFonts w:ascii="Arial" w:hAnsi="Arial" w:cs="Arial"/>
          <w:snapToGrid w:val="0"/>
          <w:sz w:val="24"/>
          <w:szCs w:val="24"/>
          <w:lang w:val="es-ES_tradnl"/>
        </w:rPr>
        <w:t>undamentos teóricos y metodológicos de la PE y la DpO del posgrado del ISDi</w:t>
      </w:r>
      <w:r w:rsidRPr="0027686A">
        <w:rPr>
          <w:rFonts w:ascii="Arial" w:hAnsi="Arial" w:cs="Arial"/>
          <w:snapToGrid w:val="0"/>
          <w:sz w:val="24"/>
          <w:szCs w:val="24"/>
          <w:lang w:val="es-ES_tradnl"/>
        </w:rPr>
        <w:t>.</w:t>
      </w:r>
      <w:r w:rsidR="00E15A4C" w:rsidRPr="0027686A">
        <w:rPr>
          <w:rFonts w:ascii="Arial" w:hAnsi="Arial" w:cs="Arial"/>
          <w:snapToGrid w:val="0"/>
          <w:sz w:val="24"/>
          <w:szCs w:val="24"/>
          <w:lang w:val="es-ES_tradnl"/>
        </w:rPr>
        <w:t xml:space="preserve"> </w:t>
      </w:r>
    </w:p>
    <w:p w:rsidR="00956AFB"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E</w:t>
      </w:r>
      <w:r w:rsidR="00E15A4C" w:rsidRPr="0027686A">
        <w:rPr>
          <w:rFonts w:ascii="Arial" w:hAnsi="Arial" w:cs="Arial"/>
          <w:snapToGrid w:val="0"/>
          <w:sz w:val="24"/>
          <w:szCs w:val="24"/>
          <w:lang w:val="es-ES_tradnl"/>
        </w:rPr>
        <w:t xml:space="preserve">l diseño </w:t>
      </w:r>
      <w:r w:rsidRPr="0027686A">
        <w:rPr>
          <w:rFonts w:ascii="Arial" w:hAnsi="Arial" w:cs="Arial"/>
          <w:snapToGrid w:val="0"/>
          <w:sz w:val="24"/>
          <w:szCs w:val="24"/>
          <w:lang w:val="es-ES_tradnl"/>
        </w:rPr>
        <w:t>y validación de la estrategia.</w:t>
      </w:r>
    </w:p>
    <w:p w:rsidR="00956AFB"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Diseño del CMI para el control de la estrategia del posgrado del ISDi.</w:t>
      </w:r>
    </w:p>
    <w:p w:rsidR="00956AFB"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Diseño de herramientas para la gestión del conocimiento y el aprendizaje organizacional en función del posgrado del ISDi.</w:t>
      </w:r>
    </w:p>
    <w:p w:rsidR="00956AFB"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Diseño de cursos de superación en temáticas de la Dirección en las Universidades,  de Gestión del Conocimiento en las IES y Diseño.</w:t>
      </w:r>
    </w:p>
    <w:p w:rsidR="00E15A4C" w:rsidRPr="0027686A" w:rsidRDefault="00956AFB"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Perfeccionamiento de la Maestría en Gestión del Diseño que oferta el Instituto.</w:t>
      </w:r>
    </w:p>
    <w:p w:rsidR="009846EF" w:rsidRPr="0027686A" w:rsidRDefault="009846EF"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lang w:val="es-ES_tradnl"/>
        </w:rPr>
        <w:t>El Manual de Calidad de la Institución con los procedimientos de cada uno de los procesos.</w:t>
      </w:r>
    </w:p>
    <w:p w:rsidR="009846EF" w:rsidRPr="0027686A" w:rsidRDefault="009846EF" w:rsidP="009846EF">
      <w:pPr>
        <w:pStyle w:val="ListParagraph"/>
        <w:numPr>
          <w:ilvl w:val="0"/>
          <w:numId w:val="7"/>
        </w:numPr>
        <w:spacing w:line="360" w:lineRule="auto"/>
        <w:jc w:val="both"/>
        <w:rPr>
          <w:rFonts w:ascii="Arial" w:hAnsi="Arial" w:cs="Arial"/>
          <w:snapToGrid w:val="0"/>
          <w:sz w:val="24"/>
          <w:szCs w:val="24"/>
        </w:rPr>
      </w:pPr>
      <w:r w:rsidRPr="0027686A">
        <w:rPr>
          <w:rFonts w:ascii="Arial" w:hAnsi="Arial" w:cs="Arial"/>
          <w:snapToGrid w:val="0"/>
          <w:sz w:val="24"/>
          <w:szCs w:val="24"/>
        </w:rPr>
        <w:t>Las Fichas de procesos, Instrucciones, Registros y Formatos.</w:t>
      </w:r>
    </w:p>
    <w:p w:rsidR="00401BBE" w:rsidRPr="0027686A" w:rsidRDefault="00956AFB" w:rsidP="009846EF">
      <w:pPr>
        <w:spacing w:line="360" w:lineRule="auto"/>
        <w:jc w:val="both"/>
        <w:rPr>
          <w:rFonts w:ascii="Arial" w:hAnsi="Arial" w:cs="Arial"/>
          <w:snapToGrid w:val="0"/>
          <w:sz w:val="24"/>
          <w:szCs w:val="24"/>
        </w:rPr>
      </w:pPr>
      <w:r w:rsidRPr="0027686A">
        <w:rPr>
          <w:rFonts w:ascii="Arial" w:hAnsi="Arial" w:cs="Arial"/>
          <w:snapToGrid w:val="0"/>
          <w:sz w:val="24"/>
          <w:szCs w:val="24"/>
        </w:rPr>
        <w:t>Para lograr una integración de la Dirección Estratégica y el Sistema de Gestión de la Calidad del Instituto</w:t>
      </w:r>
      <w:r w:rsidR="009846EF" w:rsidRPr="0027686A">
        <w:rPr>
          <w:rFonts w:ascii="Arial" w:hAnsi="Arial" w:cs="Arial"/>
          <w:snapToGrid w:val="0"/>
          <w:sz w:val="24"/>
          <w:szCs w:val="24"/>
        </w:rPr>
        <w:t>,</w:t>
      </w:r>
      <w:r w:rsidRPr="0027686A">
        <w:rPr>
          <w:rFonts w:ascii="Arial" w:hAnsi="Arial" w:cs="Arial"/>
          <w:snapToGrid w:val="0"/>
          <w:sz w:val="24"/>
          <w:szCs w:val="24"/>
        </w:rPr>
        <w:t xml:space="preserve"> los miembros de la comisión de calidad se han dedicado a </w:t>
      </w:r>
      <w:r w:rsidR="009846EF" w:rsidRPr="0027686A">
        <w:rPr>
          <w:rFonts w:ascii="Arial" w:hAnsi="Arial" w:cs="Arial"/>
          <w:snapToGrid w:val="0"/>
          <w:sz w:val="24"/>
          <w:szCs w:val="24"/>
        </w:rPr>
        <w:t xml:space="preserve">elaborar los procedimientos de los procesos de pregrado y posgrado y en un segundo memento, </w:t>
      </w:r>
      <w:r w:rsidRPr="0027686A">
        <w:rPr>
          <w:rFonts w:ascii="Arial" w:hAnsi="Arial" w:cs="Arial"/>
          <w:snapToGrid w:val="0"/>
          <w:sz w:val="24"/>
          <w:szCs w:val="24"/>
        </w:rPr>
        <w:t>establecer un grupo de indicadores jerárquicos</w:t>
      </w:r>
      <w:r w:rsidR="009846EF" w:rsidRPr="0027686A">
        <w:rPr>
          <w:rFonts w:ascii="Arial" w:hAnsi="Arial" w:cs="Arial"/>
          <w:snapToGrid w:val="0"/>
          <w:sz w:val="24"/>
          <w:szCs w:val="24"/>
        </w:rPr>
        <w:t>,</w:t>
      </w:r>
      <w:r w:rsidRPr="0027686A">
        <w:rPr>
          <w:rFonts w:ascii="Arial" w:hAnsi="Arial" w:cs="Arial"/>
          <w:snapToGrid w:val="0"/>
          <w:sz w:val="24"/>
          <w:szCs w:val="24"/>
        </w:rPr>
        <w:t xml:space="preserve"> que tributen al seguimiento y control del Plan Estratégico y el Sistema de Gestión de la Calidad del ISDi. </w:t>
      </w:r>
    </w:p>
    <w:p w:rsidR="00401BBE" w:rsidRPr="0027686A" w:rsidRDefault="00401BBE" w:rsidP="009846EF">
      <w:pPr>
        <w:spacing w:line="360" w:lineRule="auto"/>
        <w:jc w:val="both"/>
        <w:rPr>
          <w:rFonts w:ascii="Arial" w:hAnsi="Arial" w:cs="Arial"/>
          <w:snapToGrid w:val="0"/>
          <w:sz w:val="24"/>
          <w:szCs w:val="24"/>
        </w:rPr>
      </w:pPr>
      <w:r w:rsidRPr="0027686A">
        <w:rPr>
          <w:rFonts w:ascii="Arial" w:hAnsi="Arial" w:cs="Arial"/>
          <w:snapToGrid w:val="0"/>
          <w:sz w:val="24"/>
          <w:szCs w:val="24"/>
        </w:rPr>
        <w:t>Los Manuales de Procedimientos elaborados, tanto para el Pregrado y el Posgrado se relacionan a continuación</w:t>
      </w:r>
      <w:r w:rsidR="007A2D27" w:rsidRPr="0027686A">
        <w:rPr>
          <w:rFonts w:ascii="Arial" w:hAnsi="Arial" w:cs="Arial"/>
          <w:snapToGrid w:val="0"/>
          <w:sz w:val="24"/>
          <w:szCs w:val="24"/>
        </w:rPr>
        <w:t xml:space="preserve"> en la tabla 1</w:t>
      </w:r>
      <w:r w:rsidRPr="0027686A">
        <w:rPr>
          <w:rFonts w:ascii="Arial" w:hAnsi="Arial" w:cs="Arial"/>
          <w:snapToGrid w:val="0"/>
          <w:sz w:val="24"/>
          <w:szCs w:val="24"/>
        </w:rPr>
        <w:t xml:space="preserve">: </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20" w:firstRow="1" w:lastRow="0" w:firstColumn="0" w:lastColumn="0" w:noHBand="0" w:noVBand="1"/>
      </w:tblPr>
      <w:tblGrid>
        <w:gridCol w:w="5608"/>
        <w:gridCol w:w="3778"/>
      </w:tblGrid>
      <w:tr w:rsidR="00401BBE" w:rsidRPr="00AA000A" w:rsidTr="00683CFE">
        <w:trPr>
          <w:trHeight w:val="267"/>
          <w:jc w:val="center"/>
        </w:trPr>
        <w:tc>
          <w:tcPr>
            <w:tcW w:w="5814" w:type="dxa"/>
            <w:vMerge w:val="restart"/>
            <w:shd w:val="clear" w:color="auto" w:fill="FFFFFF" w:themeFill="background1"/>
            <w:tcMar>
              <w:top w:w="72" w:type="dxa"/>
              <w:left w:w="144" w:type="dxa"/>
              <w:bottom w:w="72" w:type="dxa"/>
              <w:right w:w="144" w:type="dxa"/>
            </w:tcMar>
            <w:hideMark/>
          </w:tcPr>
          <w:p w:rsidR="00401BBE" w:rsidRPr="00AA000A" w:rsidRDefault="00401BBE" w:rsidP="00401BBE">
            <w:pPr>
              <w:spacing w:after="0" w:line="240" w:lineRule="auto"/>
              <w:jc w:val="center"/>
              <w:rPr>
                <w:rFonts w:ascii="Arial" w:hAnsi="Arial" w:cs="Arial"/>
                <w:snapToGrid w:val="0"/>
                <w:sz w:val="20"/>
                <w:szCs w:val="20"/>
              </w:rPr>
            </w:pPr>
            <w:r w:rsidRPr="00AA000A">
              <w:rPr>
                <w:rFonts w:ascii="Arial" w:hAnsi="Arial" w:cs="Arial"/>
                <w:snapToGrid w:val="0"/>
              </w:rPr>
              <w:t xml:space="preserve"> </w:t>
            </w:r>
            <w:r w:rsidRPr="00AA000A">
              <w:rPr>
                <w:rFonts w:ascii="Arial" w:hAnsi="Arial" w:cs="Arial"/>
                <w:bCs/>
                <w:snapToGrid w:val="0"/>
                <w:sz w:val="20"/>
                <w:szCs w:val="20"/>
              </w:rPr>
              <w:t>PREGRADO</w:t>
            </w:r>
          </w:p>
        </w:tc>
        <w:tc>
          <w:tcPr>
            <w:tcW w:w="3880" w:type="dxa"/>
            <w:vMerge w:val="restart"/>
            <w:shd w:val="clear" w:color="auto" w:fill="FFFFFF" w:themeFill="background1"/>
            <w:tcMar>
              <w:top w:w="72" w:type="dxa"/>
              <w:left w:w="144" w:type="dxa"/>
              <w:bottom w:w="72" w:type="dxa"/>
              <w:right w:w="144" w:type="dxa"/>
            </w:tcMar>
            <w:hideMark/>
          </w:tcPr>
          <w:p w:rsidR="00401BBE" w:rsidRPr="00AA000A" w:rsidRDefault="00401BBE" w:rsidP="00401BBE">
            <w:pPr>
              <w:spacing w:after="0" w:line="240" w:lineRule="auto"/>
              <w:jc w:val="center"/>
              <w:rPr>
                <w:rFonts w:ascii="Arial" w:hAnsi="Arial" w:cs="Arial"/>
                <w:snapToGrid w:val="0"/>
                <w:sz w:val="20"/>
                <w:szCs w:val="20"/>
              </w:rPr>
            </w:pPr>
            <w:r w:rsidRPr="00AA000A">
              <w:rPr>
                <w:rFonts w:ascii="Arial" w:hAnsi="Arial" w:cs="Arial"/>
                <w:bCs/>
                <w:snapToGrid w:val="0"/>
                <w:sz w:val="20"/>
                <w:szCs w:val="20"/>
              </w:rPr>
              <w:t>POSGRADO</w:t>
            </w:r>
          </w:p>
        </w:tc>
      </w:tr>
      <w:tr w:rsidR="00401BBE" w:rsidRPr="00AA000A" w:rsidTr="001437F7">
        <w:trPr>
          <w:trHeight w:val="230"/>
          <w:jc w:val="center"/>
        </w:trPr>
        <w:tc>
          <w:tcPr>
            <w:tcW w:w="5814" w:type="dxa"/>
            <w:vMerge/>
            <w:shd w:val="clear" w:color="auto" w:fill="FFFFFF" w:themeFill="background1"/>
            <w:vAlign w:val="center"/>
            <w:hideMark/>
          </w:tcPr>
          <w:p w:rsidR="00401BBE" w:rsidRPr="00AA000A" w:rsidRDefault="00401BBE" w:rsidP="00401BBE">
            <w:pPr>
              <w:spacing w:after="0" w:line="240" w:lineRule="auto"/>
              <w:jc w:val="center"/>
              <w:rPr>
                <w:rFonts w:ascii="Arial" w:hAnsi="Arial" w:cs="Arial"/>
                <w:snapToGrid w:val="0"/>
                <w:sz w:val="20"/>
                <w:szCs w:val="20"/>
              </w:rPr>
            </w:pPr>
          </w:p>
        </w:tc>
        <w:tc>
          <w:tcPr>
            <w:tcW w:w="3880" w:type="dxa"/>
            <w:vMerge/>
            <w:shd w:val="clear" w:color="auto" w:fill="FFFFFF" w:themeFill="background1"/>
            <w:vAlign w:val="center"/>
            <w:hideMark/>
          </w:tcPr>
          <w:p w:rsidR="00401BBE" w:rsidRPr="00AA000A" w:rsidRDefault="00401BBE" w:rsidP="00401BBE">
            <w:pPr>
              <w:spacing w:after="0" w:line="240" w:lineRule="auto"/>
              <w:jc w:val="center"/>
              <w:rPr>
                <w:rFonts w:ascii="Arial" w:hAnsi="Arial" w:cs="Arial"/>
                <w:snapToGrid w:val="0"/>
                <w:sz w:val="20"/>
                <w:szCs w:val="20"/>
              </w:rPr>
            </w:pPr>
          </w:p>
        </w:tc>
      </w:tr>
      <w:tr w:rsidR="00401BBE" w:rsidRPr="00AA000A" w:rsidTr="0027686A">
        <w:trPr>
          <w:trHeight w:val="334"/>
          <w:jc w:val="center"/>
        </w:trPr>
        <w:tc>
          <w:tcPr>
            <w:tcW w:w="5814" w:type="dxa"/>
            <w:shd w:val="clear" w:color="auto" w:fill="FFFFFF" w:themeFill="background1"/>
            <w:tcMar>
              <w:top w:w="72" w:type="dxa"/>
              <w:left w:w="144" w:type="dxa"/>
              <w:bottom w:w="72" w:type="dxa"/>
              <w:right w:w="144" w:type="dxa"/>
            </w:tcMar>
            <w:hideMark/>
          </w:tcPr>
          <w:p w:rsidR="00576118" w:rsidRPr="00AA000A" w:rsidRDefault="00401BB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sidRPr="00AA000A">
              <w:rPr>
                <w:rFonts w:ascii="Arial" w:hAnsi="Arial" w:cs="Arial"/>
                <w:bCs/>
                <w:snapToGrid w:val="0"/>
                <w:sz w:val="20"/>
                <w:szCs w:val="20"/>
              </w:rPr>
              <w:t>Plan de tareas y actividades de la V</w:t>
            </w:r>
            <w:r w:rsidR="007A2D27" w:rsidRPr="00AA000A">
              <w:rPr>
                <w:rFonts w:ascii="Arial" w:hAnsi="Arial" w:cs="Arial"/>
                <w:bCs/>
                <w:snapToGrid w:val="0"/>
                <w:sz w:val="20"/>
                <w:szCs w:val="20"/>
              </w:rPr>
              <w:t xml:space="preserve">icerrectoría de </w:t>
            </w:r>
            <w:r w:rsidRPr="00AA000A">
              <w:rPr>
                <w:rFonts w:ascii="Arial" w:hAnsi="Arial" w:cs="Arial"/>
                <w:bCs/>
                <w:snapToGrid w:val="0"/>
                <w:sz w:val="20"/>
                <w:szCs w:val="20"/>
              </w:rPr>
              <w:t>F</w:t>
            </w:r>
            <w:r w:rsidR="007A2D27" w:rsidRPr="00AA000A">
              <w:rPr>
                <w:rFonts w:ascii="Arial" w:hAnsi="Arial" w:cs="Arial"/>
                <w:bCs/>
                <w:snapToGrid w:val="0"/>
                <w:sz w:val="20"/>
                <w:szCs w:val="20"/>
              </w:rPr>
              <w:t>ormación</w:t>
            </w:r>
          </w:p>
          <w:p w:rsidR="00576118" w:rsidRPr="00AA000A" w:rsidRDefault="00401BB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sidRPr="00AA000A">
              <w:rPr>
                <w:rFonts w:ascii="Arial" w:hAnsi="Arial" w:cs="Arial"/>
                <w:bCs/>
                <w:snapToGrid w:val="0"/>
                <w:sz w:val="20"/>
                <w:szCs w:val="20"/>
              </w:rPr>
              <w:t>Procedimientos trabajo metodológico</w:t>
            </w:r>
          </w:p>
          <w:p w:rsidR="00576118" w:rsidRPr="00AA000A" w:rsidRDefault="00401BB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sidRPr="00AA000A">
              <w:rPr>
                <w:rFonts w:ascii="Arial" w:hAnsi="Arial" w:cs="Arial"/>
                <w:bCs/>
                <w:snapToGrid w:val="0"/>
                <w:sz w:val="20"/>
                <w:szCs w:val="20"/>
              </w:rPr>
              <w:t>Procedimiento para la planificación currículo propio, optativo-electivo</w:t>
            </w:r>
          </w:p>
          <w:p w:rsidR="00576118" w:rsidRPr="00AA000A" w:rsidRDefault="00492537"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Pr>
                <w:rFonts w:ascii="Arial" w:hAnsi="Arial" w:cs="Arial"/>
                <w:bCs/>
                <w:snapToGrid w:val="0"/>
                <w:sz w:val="20"/>
                <w:szCs w:val="20"/>
              </w:rPr>
              <w:t>Procedimientos para la e</w:t>
            </w:r>
            <w:r w:rsidR="00401BBE" w:rsidRPr="00AA000A">
              <w:rPr>
                <w:rFonts w:ascii="Arial" w:hAnsi="Arial" w:cs="Arial"/>
                <w:bCs/>
                <w:snapToGrid w:val="0"/>
                <w:sz w:val="20"/>
                <w:szCs w:val="20"/>
              </w:rPr>
              <w:t>ncuestas de formación</w:t>
            </w:r>
          </w:p>
          <w:p w:rsidR="00576118" w:rsidRPr="00AA000A" w:rsidRDefault="00492537"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Pr>
                <w:rFonts w:ascii="Arial" w:hAnsi="Arial" w:cs="Arial"/>
                <w:bCs/>
                <w:snapToGrid w:val="0"/>
                <w:sz w:val="20"/>
                <w:szCs w:val="20"/>
              </w:rPr>
              <w:t>Procedimientos para la e</w:t>
            </w:r>
            <w:r w:rsidR="00401BBE" w:rsidRPr="00AA000A">
              <w:rPr>
                <w:rFonts w:ascii="Arial" w:hAnsi="Arial" w:cs="Arial"/>
                <w:bCs/>
                <w:snapToGrid w:val="0"/>
                <w:sz w:val="20"/>
                <w:szCs w:val="20"/>
              </w:rPr>
              <w:t xml:space="preserve">ncuesta </w:t>
            </w:r>
            <w:r>
              <w:rPr>
                <w:rFonts w:ascii="Arial" w:hAnsi="Arial" w:cs="Arial"/>
                <w:bCs/>
                <w:snapToGrid w:val="0"/>
                <w:sz w:val="20"/>
                <w:szCs w:val="20"/>
              </w:rPr>
              <w:t xml:space="preserve">de </w:t>
            </w:r>
            <w:r w:rsidR="00401BBE" w:rsidRPr="00AA000A">
              <w:rPr>
                <w:rFonts w:ascii="Arial" w:hAnsi="Arial" w:cs="Arial"/>
                <w:bCs/>
                <w:snapToGrid w:val="0"/>
                <w:sz w:val="20"/>
                <w:szCs w:val="20"/>
              </w:rPr>
              <w:t>habilidades de computación</w:t>
            </w:r>
          </w:p>
          <w:p w:rsidR="00576118" w:rsidRPr="00AA000A" w:rsidRDefault="00683CF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Pr>
                <w:rFonts w:ascii="Arial" w:hAnsi="Arial" w:cs="Arial"/>
                <w:bCs/>
                <w:snapToGrid w:val="0"/>
                <w:sz w:val="20"/>
                <w:szCs w:val="20"/>
              </w:rPr>
              <w:t>Procedimientos para elaborar el</w:t>
            </w:r>
            <w:r w:rsidR="00401BBE" w:rsidRPr="00AA000A">
              <w:rPr>
                <w:rFonts w:ascii="Arial" w:hAnsi="Arial" w:cs="Arial"/>
                <w:bCs/>
                <w:snapToGrid w:val="0"/>
                <w:sz w:val="20"/>
                <w:szCs w:val="20"/>
              </w:rPr>
              <w:t xml:space="preserve"> proyecto educativo</w:t>
            </w:r>
          </w:p>
          <w:p w:rsidR="00576118" w:rsidRPr="00AA000A" w:rsidRDefault="00401BB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sidRPr="00AA000A">
              <w:rPr>
                <w:rFonts w:ascii="Arial" w:hAnsi="Arial" w:cs="Arial"/>
                <w:bCs/>
                <w:snapToGrid w:val="0"/>
                <w:sz w:val="20"/>
                <w:szCs w:val="20"/>
              </w:rPr>
              <w:t>Procedimientos visitas a departamentos  y carrera</w:t>
            </w:r>
          </w:p>
          <w:p w:rsidR="00401BBE" w:rsidRPr="00AA000A" w:rsidRDefault="00401BBE" w:rsidP="00401BBE">
            <w:pPr>
              <w:numPr>
                <w:ilvl w:val="0"/>
                <w:numId w:val="8"/>
              </w:numPr>
              <w:tabs>
                <w:tab w:val="clear" w:pos="720"/>
                <w:tab w:val="num" w:pos="426"/>
              </w:tabs>
              <w:spacing w:after="0" w:line="240" w:lineRule="auto"/>
              <w:ind w:left="426" w:hanging="284"/>
              <w:jc w:val="both"/>
              <w:rPr>
                <w:rFonts w:ascii="Arial" w:hAnsi="Arial" w:cs="Arial"/>
                <w:snapToGrid w:val="0"/>
                <w:sz w:val="20"/>
                <w:szCs w:val="20"/>
              </w:rPr>
            </w:pPr>
            <w:r w:rsidRPr="00AA000A">
              <w:rPr>
                <w:rFonts w:ascii="Arial" w:hAnsi="Arial" w:cs="Arial"/>
                <w:bCs/>
                <w:snapToGrid w:val="0"/>
                <w:sz w:val="20"/>
                <w:szCs w:val="20"/>
              </w:rPr>
              <w:t>Procedimiento exámenes finales</w:t>
            </w:r>
          </w:p>
        </w:tc>
        <w:tc>
          <w:tcPr>
            <w:tcW w:w="3880" w:type="dxa"/>
            <w:shd w:val="clear" w:color="auto" w:fill="FFFFFF" w:themeFill="background1"/>
            <w:tcMar>
              <w:top w:w="72" w:type="dxa"/>
              <w:left w:w="144" w:type="dxa"/>
              <w:bottom w:w="72" w:type="dxa"/>
              <w:right w:w="144" w:type="dxa"/>
            </w:tcMar>
            <w:hideMark/>
          </w:tcPr>
          <w:p w:rsidR="00576118" w:rsidRPr="00AA000A" w:rsidRDefault="00683CFE" w:rsidP="00401BBE">
            <w:pPr>
              <w:numPr>
                <w:ilvl w:val="0"/>
                <w:numId w:val="9"/>
              </w:numPr>
              <w:tabs>
                <w:tab w:val="clear" w:pos="720"/>
                <w:tab w:val="num" w:pos="361"/>
              </w:tabs>
              <w:spacing w:after="0" w:line="240" w:lineRule="auto"/>
              <w:ind w:left="361" w:hanging="283"/>
              <w:jc w:val="both"/>
              <w:rPr>
                <w:rFonts w:ascii="Arial" w:hAnsi="Arial" w:cs="Arial"/>
                <w:snapToGrid w:val="0"/>
                <w:sz w:val="20"/>
                <w:szCs w:val="20"/>
              </w:rPr>
            </w:pPr>
            <w:r>
              <w:rPr>
                <w:rFonts w:ascii="Arial" w:hAnsi="Arial" w:cs="Arial"/>
                <w:bCs/>
                <w:snapToGrid w:val="0"/>
                <w:sz w:val="20"/>
                <w:szCs w:val="20"/>
              </w:rPr>
              <w:t xml:space="preserve">Procedimientos </w:t>
            </w:r>
            <w:r w:rsidR="00401BBE" w:rsidRPr="00AA000A">
              <w:rPr>
                <w:rFonts w:ascii="Arial" w:hAnsi="Arial" w:cs="Arial"/>
                <w:bCs/>
                <w:snapToGrid w:val="0"/>
                <w:sz w:val="20"/>
                <w:szCs w:val="20"/>
              </w:rPr>
              <w:t>Cursos (modelos)</w:t>
            </w:r>
          </w:p>
          <w:p w:rsidR="00576118" w:rsidRPr="00AA000A" w:rsidRDefault="00683CFE" w:rsidP="00401BBE">
            <w:pPr>
              <w:numPr>
                <w:ilvl w:val="0"/>
                <w:numId w:val="9"/>
              </w:numPr>
              <w:tabs>
                <w:tab w:val="clear" w:pos="720"/>
                <w:tab w:val="num" w:pos="361"/>
              </w:tabs>
              <w:spacing w:after="0" w:line="240" w:lineRule="auto"/>
              <w:ind w:left="361" w:hanging="283"/>
              <w:jc w:val="both"/>
              <w:rPr>
                <w:rFonts w:ascii="Arial" w:hAnsi="Arial" w:cs="Arial"/>
                <w:snapToGrid w:val="0"/>
                <w:sz w:val="20"/>
                <w:szCs w:val="20"/>
              </w:rPr>
            </w:pPr>
            <w:r>
              <w:rPr>
                <w:rFonts w:ascii="Arial" w:hAnsi="Arial" w:cs="Arial"/>
                <w:bCs/>
                <w:snapToGrid w:val="0"/>
                <w:sz w:val="20"/>
                <w:szCs w:val="20"/>
              </w:rPr>
              <w:t>Procedimientos</w:t>
            </w:r>
            <w:r w:rsidRPr="00AA000A">
              <w:rPr>
                <w:rFonts w:ascii="Arial" w:hAnsi="Arial" w:cs="Arial"/>
                <w:bCs/>
                <w:snapToGrid w:val="0"/>
                <w:sz w:val="20"/>
                <w:szCs w:val="20"/>
              </w:rPr>
              <w:t xml:space="preserve"> </w:t>
            </w:r>
            <w:r w:rsidR="00401BBE" w:rsidRPr="00AA000A">
              <w:rPr>
                <w:rFonts w:ascii="Arial" w:hAnsi="Arial" w:cs="Arial"/>
                <w:bCs/>
                <w:snapToGrid w:val="0"/>
                <w:sz w:val="20"/>
                <w:szCs w:val="20"/>
              </w:rPr>
              <w:t>Diplomados (modelos)</w:t>
            </w:r>
          </w:p>
          <w:p w:rsidR="00576118" w:rsidRPr="00AA000A" w:rsidRDefault="00683CFE" w:rsidP="00401BBE">
            <w:pPr>
              <w:numPr>
                <w:ilvl w:val="0"/>
                <w:numId w:val="9"/>
              </w:numPr>
              <w:tabs>
                <w:tab w:val="clear" w:pos="720"/>
                <w:tab w:val="num" w:pos="361"/>
              </w:tabs>
              <w:spacing w:after="0" w:line="240" w:lineRule="auto"/>
              <w:ind w:left="361" w:hanging="283"/>
              <w:jc w:val="both"/>
              <w:rPr>
                <w:rFonts w:ascii="Arial" w:hAnsi="Arial" w:cs="Arial"/>
                <w:snapToGrid w:val="0"/>
                <w:sz w:val="20"/>
                <w:szCs w:val="20"/>
              </w:rPr>
            </w:pPr>
            <w:r>
              <w:rPr>
                <w:rFonts w:ascii="Arial" w:hAnsi="Arial" w:cs="Arial"/>
                <w:bCs/>
                <w:snapToGrid w:val="0"/>
                <w:sz w:val="20"/>
                <w:szCs w:val="20"/>
              </w:rPr>
              <w:t>Procedimientos</w:t>
            </w:r>
            <w:r w:rsidRPr="00AA000A">
              <w:rPr>
                <w:rFonts w:ascii="Arial" w:hAnsi="Arial" w:cs="Arial"/>
                <w:bCs/>
                <w:snapToGrid w:val="0"/>
                <w:sz w:val="20"/>
                <w:szCs w:val="20"/>
              </w:rPr>
              <w:t xml:space="preserve"> </w:t>
            </w:r>
            <w:r w:rsidR="00401BBE" w:rsidRPr="00AA000A">
              <w:rPr>
                <w:rFonts w:ascii="Arial" w:hAnsi="Arial" w:cs="Arial"/>
                <w:bCs/>
                <w:snapToGrid w:val="0"/>
                <w:sz w:val="20"/>
                <w:szCs w:val="20"/>
              </w:rPr>
              <w:t>Entrenamientos (modelos)</w:t>
            </w:r>
          </w:p>
          <w:p w:rsidR="00576118" w:rsidRPr="00AA000A" w:rsidRDefault="00683CFE" w:rsidP="00401BBE">
            <w:pPr>
              <w:numPr>
                <w:ilvl w:val="0"/>
                <w:numId w:val="9"/>
              </w:numPr>
              <w:tabs>
                <w:tab w:val="clear" w:pos="720"/>
                <w:tab w:val="num" w:pos="361"/>
              </w:tabs>
              <w:spacing w:after="0" w:line="240" w:lineRule="auto"/>
              <w:ind w:left="361" w:hanging="283"/>
              <w:jc w:val="both"/>
              <w:rPr>
                <w:rFonts w:ascii="Arial" w:hAnsi="Arial" w:cs="Arial"/>
                <w:snapToGrid w:val="0"/>
                <w:sz w:val="20"/>
                <w:szCs w:val="20"/>
              </w:rPr>
            </w:pPr>
            <w:r>
              <w:rPr>
                <w:rFonts w:ascii="Arial" w:hAnsi="Arial" w:cs="Arial"/>
                <w:bCs/>
                <w:snapToGrid w:val="0"/>
                <w:sz w:val="20"/>
                <w:szCs w:val="20"/>
              </w:rPr>
              <w:t>Procedimientos</w:t>
            </w:r>
            <w:r w:rsidRPr="00AA000A">
              <w:rPr>
                <w:rFonts w:ascii="Arial" w:hAnsi="Arial" w:cs="Arial"/>
                <w:bCs/>
                <w:snapToGrid w:val="0"/>
                <w:sz w:val="20"/>
                <w:szCs w:val="20"/>
              </w:rPr>
              <w:t xml:space="preserve"> </w:t>
            </w:r>
            <w:r w:rsidR="00401BBE" w:rsidRPr="00AA000A">
              <w:rPr>
                <w:rFonts w:ascii="Arial" w:hAnsi="Arial" w:cs="Arial"/>
                <w:bCs/>
                <w:snapToGrid w:val="0"/>
                <w:sz w:val="20"/>
                <w:szCs w:val="20"/>
              </w:rPr>
              <w:t>Especialidades (modelos)</w:t>
            </w:r>
          </w:p>
          <w:p w:rsidR="00401BBE" w:rsidRPr="00AA000A" w:rsidRDefault="00683CFE" w:rsidP="00401BBE">
            <w:pPr>
              <w:numPr>
                <w:ilvl w:val="0"/>
                <w:numId w:val="9"/>
              </w:numPr>
              <w:tabs>
                <w:tab w:val="clear" w:pos="720"/>
                <w:tab w:val="num" w:pos="361"/>
              </w:tabs>
              <w:spacing w:after="0" w:line="240" w:lineRule="auto"/>
              <w:ind w:left="361" w:hanging="283"/>
              <w:jc w:val="both"/>
              <w:rPr>
                <w:rFonts w:ascii="Arial" w:hAnsi="Arial" w:cs="Arial"/>
                <w:snapToGrid w:val="0"/>
                <w:sz w:val="20"/>
                <w:szCs w:val="20"/>
              </w:rPr>
            </w:pPr>
            <w:r>
              <w:rPr>
                <w:rFonts w:ascii="Arial" w:hAnsi="Arial" w:cs="Arial"/>
                <w:bCs/>
                <w:snapToGrid w:val="0"/>
                <w:sz w:val="20"/>
                <w:szCs w:val="20"/>
              </w:rPr>
              <w:t>Procedimientos</w:t>
            </w:r>
            <w:r w:rsidRPr="00AA000A">
              <w:rPr>
                <w:rFonts w:ascii="Arial" w:hAnsi="Arial" w:cs="Arial"/>
                <w:bCs/>
                <w:snapToGrid w:val="0"/>
                <w:sz w:val="20"/>
                <w:szCs w:val="20"/>
              </w:rPr>
              <w:t xml:space="preserve"> </w:t>
            </w:r>
            <w:r w:rsidR="00401BBE" w:rsidRPr="00AA000A">
              <w:rPr>
                <w:rFonts w:ascii="Arial" w:hAnsi="Arial" w:cs="Arial"/>
                <w:bCs/>
                <w:snapToGrid w:val="0"/>
                <w:sz w:val="20"/>
                <w:szCs w:val="20"/>
              </w:rPr>
              <w:t>Maestría (modelos)</w:t>
            </w:r>
          </w:p>
        </w:tc>
      </w:tr>
    </w:tbl>
    <w:p w:rsidR="00401BBE" w:rsidRPr="00AA000A" w:rsidRDefault="007A2D27" w:rsidP="00683CFE">
      <w:pPr>
        <w:spacing w:line="360" w:lineRule="auto"/>
        <w:rPr>
          <w:rFonts w:ascii="Arial" w:hAnsi="Arial" w:cs="Arial"/>
          <w:snapToGrid w:val="0"/>
          <w:sz w:val="20"/>
          <w:szCs w:val="20"/>
        </w:rPr>
      </w:pPr>
      <w:r w:rsidRPr="00AA000A">
        <w:rPr>
          <w:rFonts w:ascii="Arial" w:hAnsi="Arial" w:cs="Arial"/>
          <w:snapToGrid w:val="0"/>
          <w:sz w:val="20"/>
          <w:szCs w:val="20"/>
        </w:rPr>
        <w:t>Tabla 1. Manuales de procedimiento de la Vicerrectoría de Formación.</w:t>
      </w:r>
    </w:p>
    <w:p w:rsidR="0027686A" w:rsidRDefault="0027686A" w:rsidP="009846EF">
      <w:pPr>
        <w:spacing w:line="360" w:lineRule="auto"/>
        <w:jc w:val="both"/>
        <w:rPr>
          <w:rFonts w:ascii="Arial" w:hAnsi="Arial" w:cs="Arial"/>
          <w:snapToGrid w:val="0"/>
          <w:sz w:val="24"/>
          <w:szCs w:val="24"/>
        </w:rPr>
      </w:pPr>
    </w:p>
    <w:p w:rsidR="00956AFB" w:rsidRPr="0027686A" w:rsidRDefault="00F50ABB" w:rsidP="009846EF">
      <w:pPr>
        <w:spacing w:line="360" w:lineRule="auto"/>
        <w:jc w:val="both"/>
        <w:rPr>
          <w:rFonts w:ascii="Arial" w:hAnsi="Arial" w:cs="Arial"/>
          <w:snapToGrid w:val="0"/>
          <w:sz w:val="24"/>
          <w:szCs w:val="24"/>
        </w:rPr>
      </w:pPr>
      <w:r w:rsidRPr="0027686A">
        <w:rPr>
          <w:rFonts w:ascii="Arial" w:hAnsi="Arial" w:cs="Arial"/>
          <w:snapToGrid w:val="0"/>
          <w:sz w:val="24"/>
          <w:szCs w:val="24"/>
        </w:rPr>
        <w:t>En cuanto al grupo de Indicadores jerárquicos, u</w:t>
      </w:r>
      <w:r w:rsidR="00956AFB" w:rsidRPr="0027686A">
        <w:rPr>
          <w:rFonts w:ascii="Arial" w:hAnsi="Arial" w:cs="Arial"/>
          <w:snapToGrid w:val="0"/>
          <w:sz w:val="24"/>
          <w:szCs w:val="24"/>
        </w:rPr>
        <w:t xml:space="preserve">na primera versión se relaciona en la tabla </w:t>
      </w:r>
      <w:r w:rsidR="007A2D27" w:rsidRPr="0027686A">
        <w:rPr>
          <w:rFonts w:ascii="Arial" w:hAnsi="Arial" w:cs="Arial"/>
          <w:snapToGrid w:val="0"/>
          <w:sz w:val="24"/>
          <w:szCs w:val="24"/>
        </w:rPr>
        <w:t>2</w:t>
      </w:r>
      <w:r w:rsidR="008D6BC5" w:rsidRPr="0027686A">
        <w:rPr>
          <w:rFonts w:ascii="Arial" w:hAnsi="Arial" w:cs="Arial"/>
          <w:snapToGrid w:val="0"/>
          <w:sz w:val="24"/>
          <w:szCs w:val="24"/>
        </w:rPr>
        <w:t>, solo se hace alusión a los que tributan a los procesos sustantivos</w:t>
      </w:r>
      <w:r w:rsidR="00B666B1" w:rsidRPr="0027686A">
        <w:rPr>
          <w:rFonts w:ascii="Arial" w:hAnsi="Arial" w:cs="Arial"/>
          <w:snapToGrid w:val="0"/>
          <w:sz w:val="24"/>
          <w:szCs w:val="24"/>
        </w:rPr>
        <w:t xml:space="preserve"> y se destacan los </w:t>
      </w:r>
      <w:r w:rsidR="009846EF" w:rsidRPr="0027686A">
        <w:rPr>
          <w:rFonts w:ascii="Arial" w:hAnsi="Arial" w:cs="Arial"/>
          <w:snapToGrid w:val="0"/>
          <w:sz w:val="24"/>
          <w:szCs w:val="24"/>
        </w:rPr>
        <w:t>del</w:t>
      </w:r>
      <w:r w:rsidR="00B666B1" w:rsidRPr="0027686A">
        <w:rPr>
          <w:rFonts w:ascii="Arial" w:hAnsi="Arial" w:cs="Arial"/>
          <w:snapToGrid w:val="0"/>
          <w:sz w:val="24"/>
          <w:szCs w:val="24"/>
        </w:rPr>
        <w:t xml:space="preserve"> posgrado</w:t>
      </w:r>
      <w:r w:rsidR="00956AFB" w:rsidRPr="0027686A">
        <w:rPr>
          <w:rFonts w:ascii="Arial" w:hAnsi="Arial" w:cs="Arial"/>
          <w:snapToGrid w:val="0"/>
          <w:sz w:val="24"/>
          <w:szCs w:val="24"/>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20" w:firstRow="1" w:lastRow="0" w:firstColumn="0" w:lastColumn="0" w:noHBand="0" w:noVBand="1"/>
      </w:tblPr>
      <w:tblGrid>
        <w:gridCol w:w="2373"/>
        <w:gridCol w:w="4512"/>
        <w:gridCol w:w="1245"/>
        <w:gridCol w:w="1256"/>
      </w:tblGrid>
      <w:tr w:rsidR="008D6BC5" w:rsidRPr="00AA000A" w:rsidTr="007A2D27">
        <w:trPr>
          <w:trHeight w:val="267"/>
        </w:trPr>
        <w:tc>
          <w:tcPr>
            <w:tcW w:w="0" w:type="auto"/>
            <w:vMerge w:val="restart"/>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center"/>
              <w:rPr>
                <w:rFonts w:ascii="Arial" w:hAnsi="Arial" w:cs="Arial"/>
                <w:snapToGrid w:val="0"/>
                <w:sz w:val="20"/>
                <w:szCs w:val="20"/>
              </w:rPr>
            </w:pPr>
            <w:r w:rsidRPr="00AA000A">
              <w:rPr>
                <w:rFonts w:ascii="Arial" w:hAnsi="Arial" w:cs="Arial"/>
                <w:bCs/>
                <w:snapToGrid w:val="0"/>
                <w:sz w:val="20"/>
                <w:szCs w:val="20"/>
              </w:rPr>
              <w:t>Procesos</w:t>
            </w:r>
          </w:p>
        </w:tc>
        <w:tc>
          <w:tcPr>
            <w:tcW w:w="0" w:type="auto"/>
            <w:vMerge w:val="restart"/>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center"/>
              <w:rPr>
                <w:rFonts w:ascii="Arial" w:hAnsi="Arial" w:cs="Arial"/>
                <w:snapToGrid w:val="0"/>
                <w:sz w:val="20"/>
                <w:szCs w:val="20"/>
              </w:rPr>
            </w:pPr>
            <w:r w:rsidRPr="00AA000A">
              <w:rPr>
                <w:rFonts w:ascii="Arial" w:hAnsi="Arial" w:cs="Arial"/>
                <w:bCs/>
                <w:snapToGrid w:val="0"/>
                <w:sz w:val="20"/>
                <w:szCs w:val="20"/>
              </w:rPr>
              <w:t>Indicadores</w:t>
            </w:r>
          </w:p>
        </w:tc>
        <w:tc>
          <w:tcPr>
            <w:tcW w:w="0" w:type="auto"/>
            <w:gridSpan w:val="2"/>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center"/>
              <w:rPr>
                <w:rFonts w:ascii="Arial" w:hAnsi="Arial" w:cs="Arial"/>
                <w:snapToGrid w:val="0"/>
                <w:sz w:val="20"/>
                <w:szCs w:val="20"/>
              </w:rPr>
            </w:pPr>
            <w:r w:rsidRPr="00AA000A">
              <w:rPr>
                <w:rFonts w:ascii="Arial" w:hAnsi="Arial" w:cs="Arial"/>
                <w:bCs/>
                <w:snapToGrid w:val="0"/>
                <w:sz w:val="20"/>
                <w:szCs w:val="20"/>
              </w:rPr>
              <w:t>Categorías</w:t>
            </w:r>
          </w:p>
        </w:tc>
      </w:tr>
      <w:tr w:rsidR="008D6BC5" w:rsidRPr="00AA000A" w:rsidTr="007A2D27">
        <w:trPr>
          <w:trHeight w:val="65"/>
        </w:trPr>
        <w:tc>
          <w:tcPr>
            <w:tcW w:w="0" w:type="auto"/>
            <w:vMerge/>
            <w:shd w:val="clear" w:color="auto" w:fill="FFFFFF" w:themeFill="background1"/>
            <w:vAlign w:val="center"/>
            <w:hideMark/>
          </w:tcPr>
          <w:p w:rsidR="008D6BC5" w:rsidRPr="00AA000A" w:rsidRDefault="008D6BC5" w:rsidP="008D6BC5">
            <w:pPr>
              <w:spacing w:after="0" w:line="240" w:lineRule="auto"/>
              <w:jc w:val="center"/>
              <w:rPr>
                <w:rFonts w:ascii="Arial" w:hAnsi="Arial" w:cs="Arial"/>
                <w:snapToGrid w:val="0"/>
                <w:sz w:val="20"/>
                <w:szCs w:val="20"/>
              </w:rPr>
            </w:pPr>
          </w:p>
        </w:tc>
        <w:tc>
          <w:tcPr>
            <w:tcW w:w="0" w:type="auto"/>
            <w:vMerge/>
            <w:shd w:val="clear" w:color="auto" w:fill="FFFFFF" w:themeFill="background1"/>
            <w:vAlign w:val="center"/>
            <w:hideMark/>
          </w:tcPr>
          <w:p w:rsidR="008D6BC5" w:rsidRPr="00AA000A" w:rsidRDefault="008D6BC5" w:rsidP="008D6BC5">
            <w:pPr>
              <w:spacing w:after="0" w:line="240" w:lineRule="auto"/>
              <w:jc w:val="center"/>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center"/>
              <w:rPr>
                <w:rFonts w:ascii="Arial" w:hAnsi="Arial" w:cs="Arial"/>
                <w:snapToGrid w:val="0"/>
                <w:sz w:val="20"/>
                <w:szCs w:val="20"/>
              </w:rPr>
            </w:pPr>
            <w:r w:rsidRPr="00AA000A">
              <w:rPr>
                <w:rFonts w:ascii="Arial" w:hAnsi="Arial" w:cs="Arial"/>
                <w:bCs/>
                <w:snapToGrid w:val="0"/>
                <w:sz w:val="20"/>
                <w:szCs w:val="20"/>
              </w:rPr>
              <w:t>Acreditado</w:t>
            </w:r>
          </w:p>
        </w:tc>
        <w:tc>
          <w:tcPr>
            <w:tcW w:w="0" w:type="auto"/>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center"/>
              <w:rPr>
                <w:rFonts w:ascii="Arial" w:hAnsi="Arial" w:cs="Arial"/>
                <w:snapToGrid w:val="0"/>
                <w:sz w:val="20"/>
                <w:szCs w:val="20"/>
              </w:rPr>
            </w:pPr>
            <w:r w:rsidRPr="00AA000A">
              <w:rPr>
                <w:rFonts w:ascii="Arial" w:hAnsi="Arial" w:cs="Arial"/>
                <w:bCs/>
                <w:snapToGrid w:val="0"/>
                <w:sz w:val="20"/>
                <w:szCs w:val="20"/>
              </w:rPr>
              <w:t>Excelencia</w:t>
            </w:r>
          </w:p>
        </w:tc>
      </w:tr>
      <w:tr w:rsidR="008D6BC5" w:rsidRPr="00AA000A" w:rsidTr="007A2D27">
        <w:trPr>
          <w:trHeight w:val="30"/>
        </w:trPr>
        <w:tc>
          <w:tcPr>
            <w:tcW w:w="0" w:type="auto"/>
            <w:gridSpan w:val="4"/>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bCs/>
                <w:snapToGrid w:val="0"/>
                <w:sz w:val="20"/>
                <w:szCs w:val="20"/>
              </w:rPr>
              <w:t>SUSTANTIVOS</w:t>
            </w:r>
          </w:p>
        </w:tc>
      </w:tr>
      <w:tr w:rsidR="008D6BC5" w:rsidRPr="00AA000A" w:rsidTr="007A2D27">
        <w:trPr>
          <w:trHeight w:val="287"/>
        </w:trPr>
        <w:tc>
          <w:tcPr>
            <w:tcW w:w="2412"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Formación pregrado</w:t>
            </w: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Eficiencia académica limpia.</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r w:rsidR="008D6BC5" w:rsidRPr="00AA000A" w:rsidTr="007A2D27">
        <w:trPr>
          <w:trHeight w:val="252"/>
        </w:trPr>
        <w:tc>
          <w:tcPr>
            <w:tcW w:w="2412" w:type="dxa"/>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Satisfacción encuestas de formación.</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r w:rsidR="008D6BC5" w:rsidRPr="00AA000A" w:rsidTr="007A2D27">
        <w:trPr>
          <w:trHeight w:val="271"/>
        </w:trPr>
        <w:tc>
          <w:tcPr>
            <w:tcW w:w="2412" w:type="dxa"/>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Satisfacción encuestas de computación.</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r w:rsidR="00EF0629" w:rsidRPr="00AA000A" w:rsidTr="007A2D27">
        <w:trPr>
          <w:trHeight w:val="271"/>
        </w:trPr>
        <w:tc>
          <w:tcPr>
            <w:tcW w:w="2412" w:type="dxa"/>
            <w:vMerge w:val="restart"/>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Formación posgrado</w:t>
            </w:r>
          </w:p>
        </w:tc>
        <w:tc>
          <w:tcPr>
            <w:tcW w:w="4626" w:type="dxa"/>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r>
              <w:rPr>
                <w:rFonts w:ascii="Arial" w:hAnsi="Arial" w:cs="Arial"/>
                <w:snapToGrid w:val="0"/>
                <w:sz w:val="20"/>
                <w:szCs w:val="20"/>
              </w:rPr>
              <w:t>Demanda de matrícula para cursos ofertados.</w:t>
            </w: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r>
      <w:tr w:rsidR="00EF0629" w:rsidRPr="00AA000A" w:rsidTr="007A2D27">
        <w:trPr>
          <w:trHeight w:val="249"/>
        </w:trPr>
        <w:tc>
          <w:tcPr>
            <w:tcW w:w="2412" w:type="dxa"/>
            <w:vMerge/>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Satisfacción con los cursos impartidos. (%)</w:t>
            </w: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r>
      <w:tr w:rsidR="00EF0629" w:rsidRPr="00AA000A" w:rsidTr="007A2D27">
        <w:trPr>
          <w:trHeight w:val="269"/>
        </w:trPr>
        <w:tc>
          <w:tcPr>
            <w:tcW w:w="2412" w:type="dxa"/>
            <w:vMerge/>
            <w:shd w:val="clear" w:color="auto" w:fill="FFFFFF" w:themeFill="background1"/>
            <w:vAlign w:val="center"/>
            <w:hideMark/>
          </w:tcPr>
          <w:p w:rsidR="00EF0629" w:rsidRPr="00AA000A" w:rsidRDefault="00EF0629"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Tesis de maestría defendidas en tiempo. (%)</w:t>
            </w: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EF0629" w:rsidRPr="00AA000A" w:rsidRDefault="00EF0629" w:rsidP="008D6BC5">
            <w:pPr>
              <w:spacing w:after="0" w:line="240" w:lineRule="auto"/>
              <w:jc w:val="both"/>
              <w:rPr>
                <w:rFonts w:ascii="Arial" w:hAnsi="Arial" w:cs="Arial"/>
                <w:snapToGrid w:val="0"/>
                <w:sz w:val="20"/>
                <w:szCs w:val="20"/>
              </w:rPr>
            </w:pPr>
          </w:p>
        </w:tc>
      </w:tr>
      <w:tr w:rsidR="008D6BC5" w:rsidRPr="00AA000A" w:rsidTr="007A2D27">
        <w:trPr>
          <w:trHeight w:val="474"/>
        </w:trPr>
        <w:tc>
          <w:tcPr>
            <w:tcW w:w="2412" w:type="dxa"/>
            <w:vMerge w:val="restart"/>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Ciencia e Innovación Tecnológica</w:t>
            </w: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Proyectos de ciencia e innovación (inscritos y cumplimiento)</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r w:rsidR="008D6BC5" w:rsidRPr="00AA000A" w:rsidTr="007A2D27">
        <w:trPr>
          <w:trHeight w:val="277"/>
        </w:trPr>
        <w:tc>
          <w:tcPr>
            <w:tcW w:w="2412" w:type="dxa"/>
            <w:vMerge/>
            <w:shd w:val="clear" w:color="auto" w:fill="FFFFFF" w:themeFill="background1"/>
            <w:vAlign w:val="center"/>
            <w:hideMark/>
          </w:tcPr>
          <w:p w:rsidR="008D6BC5" w:rsidRPr="00AA000A" w:rsidRDefault="008D6BC5"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Publicaciones (%)</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r w:rsidR="008D6BC5" w:rsidRPr="00AA000A" w:rsidTr="007A2D27">
        <w:trPr>
          <w:trHeight w:val="399"/>
        </w:trPr>
        <w:tc>
          <w:tcPr>
            <w:tcW w:w="2412" w:type="dxa"/>
            <w:vMerge/>
            <w:shd w:val="clear" w:color="auto" w:fill="FFFFFF" w:themeFill="background1"/>
            <w:vAlign w:val="center"/>
            <w:hideMark/>
          </w:tcPr>
          <w:p w:rsidR="008D6BC5" w:rsidRPr="00AA000A" w:rsidRDefault="008D6BC5" w:rsidP="008D6BC5">
            <w:pPr>
              <w:spacing w:after="0" w:line="240" w:lineRule="auto"/>
              <w:jc w:val="both"/>
              <w:rPr>
                <w:rFonts w:ascii="Arial" w:hAnsi="Arial" w:cs="Arial"/>
                <w:snapToGrid w:val="0"/>
                <w:sz w:val="20"/>
                <w:szCs w:val="20"/>
              </w:rPr>
            </w:pPr>
          </w:p>
        </w:tc>
        <w:tc>
          <w:tcPr>
            <w:tcW w:w="4626" w:type="dxa"/>
            <w:shd w:val="clear" w:color="auto" w:fill="FFFFFF" w:themeFill="background1"/>
            <w:tcMar>
              <w:top w:w="72" w:type="dxa"/>
              <w:left w:w="144" w:type="dxa"/>
              <w:bottom w:w="72" w:type="dxa"/>
              <w:right w:w="144" w:type="dxa"/>
            </w:tcMar>
            <w:hideMark/>
          </w:tcPr>
          <w:p w:rsidR="00576118" w:rsidRPr="00AA000A" w:rsidRDefault="008D6BC5" w:rsidP="008D6BC5">
            <w:pPr>
              <w:spacing w:after="0" w:line="240" w:lineRule="auto"/>
              <w:jc w:val="both"/>
              <w:rPr>
                <w:rFonts w:ascii="Arial" w:hAnsi="Arial" w:cs="Arial"/>
                <w:snapToGrid w:val="0"/>
                <w:sz w:val="20"/>
                <w:szCs w:val="20"/>
              </w:rPr>
            </w:pPr>
            <w:r w:rsidRPr="00AA000A">
              <w:rPr>
                <w:rFonts w:ascii="Arial" w:hAnsi="Arial" w:cs="Arial"/>
                <w:snapToGrid w:val="0"/>
                <w:sz w:val="20"/>
                <w:szCs w:val="20"/>
              </w:rPr>
              <w:t>Eventos (Organización y participación) (%)</w:t>
            </w: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c>
          <w:tcPr>
            <w:tcW w:w="0" w:type="auto"/>
            <w:shd w:val="clear" w:color="auto" w:fill="FFFFFF" w:themeFill="background1"/>
            <w:tcMar>
              <w:top w:w="72" w:type="dxa"/>
              <w:left w:w="144" w:type="dxa"/>
              <w:bottom w:w="72" w:type="dxa"/>
              <w:right w:w="144" w:type="dxa"/>
            </w:tcMar>
            <w:hideMark/>
          </w:tcPr>
          <w:p w:rsidR="008D6BC5" w:rsidRPr="00AA000A" w:rsidRDefault="008D6BC5" w:rsidP="008D6BC5">
            <w:pPr>
              <w:spacing w:after="0" w:line="240" w:lineRule="auto"/>
              <w:jc w:val="both"/>
              <w:rPr>
                <w:rFonts w:ascii="Arial" w:hAnsi="Arial" w:cs="Arial"/>
                <w:snapToGrid w:val="0"/>
                <w:sz w:val="20"/>
                <w:szCs w:val="20"/>
              </w:rPr>
            </w:pPr>
          </w:p>
        </w:tc>
      </w:tr>
    </w:tbl>
    <w:p w:rsidR="008D6BC5" w:rsidRPr="00AA000A" w:rsidRDefault="00AA000A" w:rsidP="00956AFB">
      <w:pPr>
        <w:jc w:val="both"/>
        <w:rPr>
          <w:rFonts w:ascii="Arial" w:hAnsi="Arial" w:cs="Arial"/>
          <w:snapToGrid w:val="0"/>
          <w:sz w:val="20"/>
          <w:szCs w:val="20"/>
        </w:rPr>
      </w:pPr>
      <w:r w:rsidRPr="00AA000A">
        <w:rPr>
          <w:rFonts w:ascii="Arial" w:hAnsi="Arial" w:cs="Arial"/>
          <w:snapToGrid w:val="0"/>
          <w:sz w:val="20"/>
          <w:szCs w:val="20"/>
        </w:rPr>
        <w:t>Tabla 2. Indicadores jerárquicos de los procesos sustantivos.</w:t>
      </w:r>
    </w:p>
    <w:p w:rsidR="00B666B1" w:rsidRPr="0027686A" w:rsidRDefault="00317787" w:rsidP="009846EF">
      <w:pPr>
        <w:spacing w:line="360" w:lineRule="auto"/>
        <w:jc w:val="both"/>
        <w:rPr>
          <w:rFonts w:ascii="Arial" w:hAnsi="Arial" w:cs="Arial"/>
          <w:snapToGrid w:val="0"/>
          <w:sz w:val="24"/>
          <w:szCs w:val="24"/>
        </w:rPr>
      </w:pPr>
      <w:r w:rsidRPr="0027686A">
        <w:rPr>
          <w:rFonts w:ascii="Arial" w:hAnsi="Arial" w:cs="Arial"/>
          <w:snapToGrid w:val="0"/>
          <w:sz w:val="24"/>
          <w:szCs w:val="24"/>
        </w:rPr>
        <w:t>De es</w:t>
      </w:r>
      <w:r w:rsidR="00B666B1" w:rsidRPr="0027686A">
        <w:rPr>
          <w:rFonts w:ascii="Arial" w:hAnsi="Arial" w:cs="Arial"/>
          <w:snapToGrid w:val="0"/>
          <w:sz w:val="24"/>
          <w:szCs w:val="24"/>
        </w:rPr>
        <w:t>tos indicadores jerárquicos</w:t>
      </w:r>
      <w:r w:rsidRPr="0027686A">
        <w:rPr>
          <w:rFonts w:ascii="Arial" w:hAnsi="Arial" w:cs="Arial"/>
          <w:snapToGrid w:val="0"/>
          <w:sz w:val="24"/>
          <w:szCs w:val="24"/>
        </w:rPr>
        <w:t xml:space="preserve"> se derivan otro grupo de indicadores, más específicos, que serán utilizados por los responsables de monitorear a nivel de operati</w:t>
      </w:r>
      <w:r w:rsidR="009846EF" w:rsidRPr="0027686A">
        <w:rPr>
          <w:rFonts w:ascii="Arial" w:hAnsi="Arial" w:cs="Arial"/>
          <w:snapToGrid w:val="0"/>
          <w:sz w:val="24"/>
          <w:szCs w:val="24"/>
        </w:rPr>
        <w:t xml:space="preserve">vo cada uno de los procesos, entre ellos el posgrado. </w:t>
      </w:r>
    </w:p>
    <w:p w:rsidR="00AA2CC5" w:rsidRPr="0027686A" w:rsidRDefault="00583491" w:rsidP="00462CE2">
      <w:pPr>
        <w:spacing w:line="360" w:lineRule="auto"/>
        <w:jc w:val="both"/>
        <w:rPr>
          <w:rFonts w:ascii="Arial" w:hAnsi="Arial" w:cs="Arial"/>
          <w:snapToGrid w:val="0"/>
          <w:sz w:val="24"/>
          <w:szCs w:val="24"/>
        </w:rPr>
      </w:pPr>
      <w:r w:rsidRPr="0027686A">
        <w:rPr>
          <w:rFonts w:ascii="Arial" w:hAnsi="Arial" w:cs="Arial"/>
          <w:snapToGrid w:val="0"/>
          <w:sz w:val="24"/>
          <w:szCs w:val="24"/>
        </w:rPr>
        <w:t>E</w:t>
      </w:r>
      <w:r w:rsidR="0050553C" w:rsidRPr="0027686A">
        <w:rPr>
          <w:rFonts w:ascii="Arial" w:hAnsi="Arial" w:cs="Arial"/>
          <w:snapToGrid w:val="0"/>
          <w:sz w:val="24"/>
          <w:szCs w:val="24"/>
        </w:rPr>
        <w:t xml:space="preserve">l proceso de diseño e implementación del sistema de gestión de la calidad de la institución </w:t>
      </w:r>
      <w:r w:rsidRPr="0027686A">
        <w:rPr>
          <w:rFonts w:ascii="Arial" w:hAnsi="Arial" w:cs="Arial"/>
          <w:snapToGrid w:val="0"/>
          <w:sz w:val="24"/>
          <w:szCs w:val="24"/>
        </w:rPr>
        <w:t xml:space="preserve">se </w:t>
      </w:r>
      <w:r w:rsidR="0050553C" w:rsidRPr="0027686A">
        <w:rPr>
          <w:rFonts w:ascii="Arial" w:hAnsi="Arial" w:cs="Arial"/>
          <w:snapToGrid w:val="0"/>
          <w:sz w:val="24"/>
          <w:szCs w:val="24"/>
        </w:rPr>
        <w:t xml:space="preserve">ha </w:t>
      </w:r>
      <w:r w:rsidRPr="0027686A">
        <w:rPr>
          <w:rFonts w:ascii="Arial" w:hAnsi="Arial" w:cs="Arial"/>
          <w:snapToGrid w:val="0"/>
          <w:sz w:val="24"/>
          <w:szCs w:val="24"/>
        </w:rPr>
        <w:t xml:space="preserve">concebido a partir de la premisa que sin una Estrategia Institucional es imposible gestionar los procesos universitarios con calidad, es imposible aproximarse al modelo ideal de universidad que pretende la sociedad cubana actual. Para lograr una sinergia entre la estrategia y el sistema de gestión </w:t>
      </w:r>
      <w:r w:rsidR="00EF0629" w:rsidRPr="0027686A">
        <w:rPr>
          <w:rFonts w:ascii="Arial" w:hAnsi="Arial" w:cs="Arial"/>
          <w:snapToGrid w:val="0"/>
          <w:sz w:val="24"/>
          <w:szCs w:val="24"/>
        </w:rPr>
        <w:t xml:space="preserve">de la calidad, </w:t>
      </w:r>
      <w:r w:rsidRPr="0027686A">
        <w:rPr>
          <w:rFonts w:ascii="Arial" w:hAnsi="Arial" w:cs="Arial"/>
          <w:snapToGrid w:val="0"/>
          <w:sz w:val="24"/>
          <w:szCs w:val="24"/>
        </w:rPr>
        <w:t>se ha tenido en cuenta</w:t>
      </w:r>
      <w:r w:rsidR="003F356A" w:rsidRPr="0027686A">
        <w:rPr>
          <w:rFonts w:ascii="Arial" w:hAnsi="Arial" w:cs="Arial"/>
          <w:snapToGrid w:val="0"/>
          <w:sz w:val="24"/>
          <w:szCs w:val="24"/>
        </w:rPr>
        <w:t xml:space="preserve"> </w:t>
      </w:r>
      <w:r w:rsidRPr="0027686A">
        <w:rPr>
          <w:rFonts w:ascii="Arial" w:hAnsi="Arial" w:cs="Arial"/>
          <w:snapToGrid w:val="0"/>
          <w:sz w:val="24"/>
          <w:szCs w:val="24"/>
        </w:rPr>
        <w:t xml:space="preserve">que </w:t>
      </w:r>
      <w:r w:rsidR="003F356A" w:rsidRPr="0027686A">
        <w:rPr>
          <w:rFonts w:ascii="Arial" w:hAnsi="Arial" w:cs="Arial"/>
          <w:snapToGrid w:val="0"/>
          <w:sz w:val="24"/>
          <w:szCs w:val="24"/>
        </w:rPr>
        <w:t xml:space="preserve">una correcta implementación, articulación y puesta en marcha de </w:t>
      </w:r>
      <w:r w:rsidR="003F356A" w:rsidRPr="0027686A">
        <w:rPr>
          <w:rFonts w:ascii="Arial" w:hAnsi="Arial" w:cs="Arial"/>
          <w:sz w:val="24"/>
          <w:szCs w:val="24"/>
        </w:rPr>
        <w:t>la estrategia, con su misión, visión, valores, etc, materializados en un plan estratégico y direccionado por la visión</w:t>
      </w:r>
      <w:r w:rsidR="00462CE2" w:rsidRPr="0027686A">
        <w:rPr>
          <w:rFonts w:ascii="Arial" w:hAnsi="Arial" w:cs="Arial"/>
          <w:sz w:val="24"/>
          <w:szCs w:val="24"/>
        </w:rPr>
        <w:t>,</w:t>
      </w:r>
      <w:r w:rsidR="003F356A" w:rsidRPr="0027686A">
        <w:rPr>
          <w:rFonts w:ascii="Arial" w:hAnsi="Arial" w:cs="Arial"/>
          <w:snapToGrid w:val="0"/>
          <w:sz w:val="24"/>
          <w:szCs w:val="24"/>
        </w:rPr>
        <w:t xml:space="preserve"> necesita de un Cuadro de Mando Integral como elemento p</w:t>
      </w:r>
      <w:r w:rsidR="00381F2C" w:rsidRPr="0027686A">
        <w:rPr>
          <w:rFonts w:ascii="Arial" w:hAnsi="Arial" w:cs="Arial"/>
          <w:snapToGrid w:val="0"/>
          <w:sz w:val="24"/>
          <w:szCs w:val="24"/>
        </w:rPr>
        <w:t xml:space="preserve">otenciador y dinamizador de la misma y de los procesos institucionales que a nivel operativo deben garantizar a partir de su seguimiento y control, se alcance la visión de futuro y aproximar a la institución al modelo de calidad definido </w:t>
      </w:r>
      <w:r w:rsidR="00462CE2" w:rsidRPr="0027686A">
        <w:rPr>
          <w:rFonts w:ascii="Arial" w:hAnsi="Arial" w:cs="Arial"/>
          <w:snapToGrid w:val="0"/>
          <w:sz w:val="24"/>
          <w:szCs w:val="24"/>
        </w:rPr>
        <w:t>por el</w:t>
      </w:r>
      <w:r w:rsidR="00381F2C" w:rsidRPr="0027686A">
        <w:rPr>
          <w:rFonts w:ascii="Arial" w:hAnsi="Arial" w:cs="Arial"/>
          <w:snapToGrid w:val="0"/>
          <w:sz w:val="24"/>
          <w:szCs w:val="24"/>
        </w:rPr>
        <w:t xml:space="preserve"> MES. </w:t>
      </w:r>
    </w:p>
    <w:p w:rsidR="003F356A" w:rsidRPr="0027686A" w:rsidRDefault="003F356A" w:rsidP="00462CE2">
      <w:pPr>
        <w:spacing w:line="360" w:lineRule="auto"/>
        <w:jc w:val="both"/>
        <w:rPr>
          <w:rFonts w:ascii="Arial" w:hAnsi="Arial" w:cs="Arial"/>
          <w:sz w:val="24"/>
          <w:szCs w:val="24"/>
        </w:rPr>
      </w:pPr>
      <w:r w:rsidRPr="0027686A">
        <w:rPr>
          <w:rFonts w:ascii="Arial" w:hAnsi="Arial" w:cs="Arial"/>
          <w:sz w:val="24"/>
          <w:szCs w:val="24"/>
        </w:rPr>
        <w:t>La gestión a nivel estratégico garantiza el propósito misional, la gestión a nivel operativo garantiza el funcionamiento de la operación, del día a día.</w:t>
      </w:r>
      <w:r w:rsidR="00EF0629" w:rsidRPr="0027686A">
        <w:rPr>
          <w:rFonts w:ascii="Arial" w:hAnsi="Arial" w:cs="Arial"/>
          <w:sz w:val="24"/>
          <w:szCs w:val="24"/>
        </w:rPr>
        <w:t xml:space="preserve"> Por lo tanto, en el caso del ISDi, el diseño del SGC tiene características propias, que lo diferencian de otros sistemas análogos elaborados e implementados en otras universidades cubanas, pues a pesar que los procesos sustantivos deben responder </w:t>
      </w:r>
      <w:r w:rsidR="00630A97" w:rsidRPr="0027686A">
        <w:rPr>
          <w:rFonts w:ascii="Arial" w:hAnsi="Arial" w:cs="Arial"/>
          <w:sz w:val="24"/>
          <w:szCs w:val="24"/>
        </w:rPr>
        <w:t xml:space="preserve">a los objetivos del MES y de los Lineamientos de la Política Económica y Social del País, la relación que se establece entre estos y los procesos estratégicos y de apoyo, así como su ejecución son muy específicas en cada universidad y dependen de la forma en que está estructurada la misma. </w:t>
      </w:r>
    </w:p>
    <w:p w:rsidR="00AA2CC5" w:rsidRPr="0027686A" w:rsidRDefault="00AA2CC5" w:rsidP="00956AFB">
      <w:pPr>
        <w:jc w:val="both"/>
        <w:rPr>
          <w:rFonts w:ascii="Arial" w:hAnsi="Arial" w:cs="Arial"/>
          <w:snapToGrid w:val="0"/>
          <w:sz w:val="24"/>
          <w:szCs w:val="24"/>
        </w:rPr>
      </w:pPr>
    </w:p>
    <w:p w:rsidR="00D7556C" w:rsidRPr="0027686A" w:rsidRDefault="00D7556C" w:rsidP="00D7556C">
      <w:pPr>
        <w:tabs>
          <w:tab w:val="num" w:pos="900"/>
        </w:tabs>
        <w:spacing w:after="0" w:line="240" w:lineRule="auto"/>
        <w:ind w:right="-81"/>
        <w:jc w:val="both"/>
        <w:rPr>
          <w:rFonts w:ascii="Arial" w:hAnsi="Arial" w:cs="Arial"/>
          <w:sz w:val="24"/>
          <w:szCs w:val="24"/>
        </w:rPr>
      </w:pPr>
      <w:r w:rsidRPr="0027686A">
        <w:rPr>
          <w:rFonts w:ascii="Arial" w:hAnsi="Arial" w:cs="Arial"/>
          <w:sz w:val="24"/>
          <w:szCs w:val="24"/>
        </w:rPr>
        <w:t>CONCLUSIONES</w:t>
      </w:r>
    </w:p>
    <w:p w:rsidR="00D7556C" w:rsidRPr="0027686A" w:rsidRDefault="00D7556C" w:rsidP="00D7556C">
      <w:pPr>
        <w:tabs>
          <w:tab w:val="num" w:pos="900"/>
        </w:tabs>
        <w:spacing w:after="0" w:line="240" w:lineRule="auto"/>
        <w:ind w:right="-81"/>
        <w:jc w:val="both"/>
        <w:rPr>
          <w:rFonts w:ascii="Arial" w:hAnsi="Arial" w:cs="Arial"/>
          <w:sz w:val="24"/>
          <w:szCs w:val="24"/>
        </w:rPr>
      </w:pPr>
    </w:p>
    <w:p w:rsidR="00630A97" w:rsidRPr="0027686A" w:rsidRDefault="00630A97" w:rsidP="00630A97">
      <w:pPr>
        <w:pStyle w:val="NormalWeb"/>
        <w:shd w:val="clear" w:color="auto" w:fill="FFFFFF"/>
        <w:spacing w:before="166" w:beforeAutospacing="0" w:after="166" w:afterAutospacing="0" w:line="360" w:lineRule="auto"/>
        <w:jc w:val="both"/>
        <w:rPr>
          <w:rFonts w:ascii="Arial" w:hAnsi="Arial" w:cs="Arial"/>
        </w:rPr>
      </w:pPr>
      <w:r w:rsidRPr="0027686A">
        <w:rPr>
          <w:rFonts w:ascii="Arial" w:hAnsi="Arial" w:cs="Arial"/>
        </w:rPr>
        <w:t xml:space="preserve">La formación posgraduada es </w:t>
      </w:r>
      <w:r w:rsidR="009C7B96" w:rsidRPr="0027686A">
        <w:rPr>
          <w:rFonts w:ascii="Arial" w:hAnsi="Arial" w:cs="Arial"/>
        </w:rPr>
        <w:t xml:space="preserve">una vía de </w:t>
      </w:r>
      <w:r w:rsidRPr="0027686A">
        <w:rPr>
          <w:rFonts w:ascii="Arial" w:eastAsia="Calibri" w:hAnsi="Arial" w:cs="Arial"/>
        </w:rPr>
        <w:t xml:space="preserve">generar </w:t>
      </w:r>
      <w:r w:rsidR="009C7B96" w:rsidRPr="0027686A">
        <w:rPr>
          <w:rFonts w:ascii="Arial" w:eastAsia="Calibri" w:hAnsi="Arial" w:cs="Arial"/>
        </w:rPr>
        <w:t xml:space="preserve">y divulgar </w:t>
      </w:r>
      <w:r w:rsidRPr="0027686A">
        <w:rPr>
          <w:rFonts w:ascii="Arial" w:eastAsia="Calibri" w:hAnsi="Arial" w:cs="Arial"/>
        </w:rPr>
        <w:t xml:space="preserve">conocimientos para contribuir a la solución de problemas </w:t>
      </w:r>
      <w:r w:rsidR="009C7B96" w:rsidRPr="0027686A">
        <w:rPr>
          <w:rFonts w:ascii="Arial" w:eastAsia="Calibri" w:hAnsi="Arial" w:cs="Arial"/>
        </w:rPr>
        <w:t xml:space="preserve">regionales y </w:t>
      </w:r>
      <w:r w:rsidRPr="0027686A">
        <w:rPr>
          <w:rFonts w:ascii="Arial" w:eastAsia="Calibri" w:hAnsi="Arial" w:cs="Arial"/>
        </w:rPr>
        <w:t>globales que afectan de manera significativa la vida y el medioambiente.</w:t>
      </w:r>
      <w:r w:rsidR="009C7B96" w:rsidRPr="0027686A">
        <w:rPr>
          <w:rFonts w:ascii="Arial" w:eastAsia="Calibri" w:hAnsi="Arial" w:cs="Arial"/>
        </w:rPr>
        <w:t xml:space="preserve"> Por lo que l</w:t>
      </w:r>
      <w:r w:rsidRPr="0027686A">
        <w:rPr>
          <w:rFonts w:ascii="Arial" w:hAnsi="Arial" w:cs="Arial"/>
        </w:rPr>
        <w:t xml:space="preserve">as universidades </w:t>
      </w:r>
      <w:r w:rsidR="009C7B96" w:rsidRPr="0027686A">
        <w:rPr>
          <w:rFonts w:ascii="Arial" w:hAnsi="Arial" w:cs="Arial"/>
        </w:rPr>
        <w:t>tienen la responsabilidad de perfeccionar este importante proceso formativo a partir de nuevos métodos y formas de gestión que garanticen la calidad de dicho proceso.</w:t>
      </w:r>
      <w:r w:rsidRPr="0027686A">
        <w:rPr>
          <w:rFonts w:ascii="Arial" w:hAnsi="Arial" w:cs="Arial"/>
        </w:rPr>
        <w:t xml:space="preserve"> </w:t>
      </w:r>
    </w:p>
    <w:p w:rsidR="006E7F33" w:rsidRPr="0027686A" w:rsidRDefault="009C7B96" w:rsidP="006E7F33">
      <w:pPr>
        <w:spacing w:line="360" w:lineRule="auto"/>
        <w:jc w:val="both"/>
        <w:rPr>
          <w:rFonts w:ascii="Arial" w:hAnsi="Arial" w:cs="Arial"/>
          <w:sz w:val="24"/>
          <w:szCs w:val="24"/>
          <w:lang w:val="es-ES_tradnl"/>
        </w:rPr>
      </w:pPr>
      <w:r w:rsidRPr="0027686A">
        <w:rPr>
          <w:rFonts w:ascii="Arial" w:hAnsi="Arial" w:cs="Arial"/>
          <w:sz w:val="24"/>
          <w:szCs w:val="24"/>
          <w:lang w:val="es-ES_tradnl"/>
        </w:rPr>
        <w:t xml:space="preserve">Concebir la </w:t>
      </w:r>
      <w:r w:rsidR="006E7F33" w:rsidRPr="0027686A">
        <w:rPr>
          <w:rFonts w:ascii="Arial" w:hAnsi="Arial" w:cs="Arial"/>
          <w:sz w:val="24"/>
          <w:szCs w:val="24"/>
          <w:lang w:val="es-ES_tradnl"/>
        </w:rPr>
        <w:t xml:space="preserve"> gestión </w:t>
      </w:r>
      <w:r w:rsidRPr="0027686A">
        <w:rPr>
          <w:rFonts w:ascii="Arial" w:hAnsi="Arial" w:cs="Arial"/>
          <w:sz w:val="24"/>
          <w:szCs w:val="24"/>
          <w:lang w:val="es-ES_tradnl"/>
        </w:rPr>
        <w:t xml:space="preserve">de la Estrategia del ISDi, </w:t>
      </w:r>
      <w:r w:rsidR="006E7F33" w:rsidRPr="0027686A">
        <w:rPr>
          <w:rFonts w:ascii="Arial" w:hAnsi="Arial" w:cs="Arial"/>
          <w:sz w:val="24"/>
          <w:szCs w:val="24"/>
          <w:lang w:val="es-ES_tradnl"/>
        </w:rPr>
        <w:t xml:space="preserve">centrada en la calidad </w:t>
      </w:r>
      <w:r w:rsidRPr="0027686A">
        <w:rPr>
          <w:rFonts w:ascii="Arial" w:hAnsi="Arial" w:cs="Arial"/>
          <w:sz w:val="24"/>
          <w:szCs w:val="24"/>
          <w:lang w:val="es-ES_tradnl"/>
        </w:rPr>
        <w:t xml:space="preserve">de sus procesos ha permitido </w:t>
      </w:r>
      <w:r w:rsidR="006E7F33" w:rsidRPr="0027686A">
        <w:rPr>
          <w:rFonts w:ascii="Arial" w:hAnsi="Arial" w:cs="Arial"/>
          <w:sz w:val="24"/>
          <w:szCs w:val="24"/>
          <w:lang w:val="es-ES_tradnl"/>
        </w:rPr>
        <w:t xml:space="preserve">potenciar la </w:t>
      </w:r>
      <w:r w:rsidR="00A969B8">
        <w:rPr>
          <w:rFonts w:ascii="Arial" w:hAnsi="Arial" w:cs="Arial"/>
          <w:sz w:val="24"/>
          <w:szCs w:val="24"/>
          <w:lang w:val="es-ES_tradnl"/>
        </w:rPr>
        <w:t>misma</w:t>
      </w:r>
      <w:r w:rsidR="006E7F33" w:rsidRPr="0027686A">
        <w:rPr>
          <w:rFonts w:ascii="Arial" w:hAnsi="Arial" w:cs="Arial"/>
          <w:sz w:val="24"/>
          <w:szCs w:val="24"/>
          <w:lang w:val="es-ES_tradnl"/>
        </w:rPr>
        <w:t xml:space="preserve"> y con ello la labor de los docentes en toda su dimensión, elevar la calidad de los procesos de formación de pregrado y posgrado, la actividad científica y la labor extensionista, así como, la gestión económico y financiera del Instituto.</w:t>
      </w:r>
    </w:p>
    <w:p w:rsidR="00EF0629" w:rsidRPr="0027686A" w:rsidRDefault="009C7B96" w:rsidP="006E7F33">
      <w:pPr>
        <w:spacing w:line="360" w:lineRule="auto"/>
        <w:jc w:val="both"/>
        <w:rPr>
          <w:rFonts w:ascii="Arial" w:hAnsi="Arial" w:cs="Arial"/>
          <w:sz w:val="24"/>
          <w:szCs w:val="24"/>
          <w:lang w:val="es-ES_tradnl"/>
        </w:rPr>
      </w:pPr>
      <w:r w:rsidRPr="0027686A">
        <w:rPr>
          <w:rFonts w:ascii="Arial" w:hAnsi="Arial" w:cs="Arial"/>
          <w:snapToGrid w:val="0"/>
          <w:sz w:val="24"/>
          <w:szCs w:val="24"/>
          <w:lang w:val="es-ES_tradnl"/>
        </w:rPr>
        <w:t xml:space="preserve">El diseño del SGC, debe gestarse en la propia universidad, </w:t>
      </w:r>
      <w:r w:rsidR="000656A4" w:rsidRPr="0027686A">
        <w:rPr>
          <w:rFonts w:ascii="Arial" w:hAnsi="Arial" w:cs="Arial"/>
          <w:snapToGrid w:val="0"/>
          <w:sz w:val="24"/>
          <w:szCs w:val="24"/>
          <w:lang w:val="es-ES_tradnl"/>
        </w:rPr>
        <w:t xml:space="preserve">con sus especialistas y directivos al frente de la concepción del mismo, </w:t>
      </w:r>
      <w:r w:rsidRPr="0027686A">
        <w:rPr>
          <w:rFonts w:ascii="Arial" w:hAnsi="Arial" w:cs="Arial"/>
          <w:snapToGrid w:val="0"/>
          <w:sz w:val="24"/>
          <w:szCs w:val="24"/>
          <w:lang w:val="es-ES_tradnl"/>
        </w:rPr>
        <w:t xml:space="preserve">pues la sinergia entre los procesos estratégicos, sustantivos y de apoyo, es muy específica </w:t>
      </w:r>
      <w:r w:rsidR="000656A4" w:rsidRPr="0027686A">
        <w:rPr>
          <w:rFonts w:ascii="Arial" w:hAnsi="Arial" w:cs="Arial"/>
          <w:snapToGrid w:val="0"/>
          <w:sz w:val="24"/>
          <w:szCs w:val="24"/>
          <w:lang w:val="es-ES_tradnl"/>
        </w:rPr>
        <w:t xml:space="preserve">en cada institución de educación superior. </w:t>
      </w:r>
      <w:r w:rsidR="000656A4" w:rsidRPr="0027686A">
        <w:rPr>
          <w:rFonts w:ascii="Arial" w:hAnsi="Arial" w:cs="Arial"/>
          <w:snapToGrid w:val="0"/>
          <w:sz w:val="24"/>
          <w:szCs w:val="24"/>
        </w:rPr>
        <w:t>Por otra parte,</w:t>
      </w:r>
      <w:r w:rsidR="00EF0629" w:rsidRPr="0027686A">
        <w:rPr>
          <w:rFonts w:ascii="Arial" w:hAnsi="Arial" w:cs="Arial"/>
          <w:snapToGrid w:val="0"/>
          <w:sz w:val="24"/>
          <w:szCs w:val="24"/>
        </w:rPr>
        <w:t xml:space="preserve"> </w:t>
      </w:r>
      <w:r w:rsidR="000656A4" w:rsidRPr="0027686A">
        <w:rPr>
          <w:rFonts w:ascii="Arial" w:hAnsi="Arial" w:cs="Arial"/>
          <w:snapToGrid w:val="0"/>
          <w:sz w:val="24"/>
          <w:szCs w:val="24"/>
        </w:rPr>
        <w:t xml:space="preserve">sin </w:t>
      </w:r>
      <w:r w:rsidR="00EF0629" w:rsidRPr="0027686A">
        <w:rPr>
          <w:rFonts w:ascii="Arial" w:hAnsi="Arial" w:cs="Arial"/>
          <w:snapToGrid w:val="0"/>
          <w:sz w:val="24"/>
          <w:szCs w:val="24"/>
        </w:rPr>
        <w:t>una Estrategia Institucional es imposible gestionar los procesos universitarios con calidad, es imposible aproximarse al modelo ideal de universidad que pretende la sociedad cubana actual.</w:t>
      </w:r>
    </w:p>
    <w:p w:rsidR="00D7556C" w:rsidRPr="006E7F33" w:rsidRDefault="00D7556C" w:rsidP="00D7556C">
      <w:pPr>
        <w:spacing w:line="360" w:lineRule="auto"/>
        <w:jc w:val="both"/>
        <w:rPr>
          <w:rFonts w:ascii="Arial" w:hAnsi="Arial" w:cs="Arial"/>
          <w:sz w:val="24"/>
          <w:szCs w:val="24"/>
          <w:lang w:val="es-ES_tradnl"/>
        </w:rPr>
      </w:pPr>
    </w:p>
    <w:p w:rsidR="0027686A" w:rsidRDefault="0027686A" w:rsidP="0027686A">
      <w:pPr>
        <w:spacing w:line="360" w:lineRule="auto"/>
        <w:jc w:val="both"/>
        <w:rPr>
          <w:rFonts w:ascii="Arial" w:hAnsi="Arial" w:cs="Arial"/>
          <w:sz w:val="24"/>
          <w:szCs w:val="24"/>
        </w:rPr>
      </w:pPr>
    </w:p>
    <w:p w:rsidR="00D7556C" w:rsidRPr="0027686A" w:rsidRDefault="00DF22A7" w:rsidP="0027686A">
      <w:pPr>
        <w:spacing w:line="360" w:lineRule="auto"/>
        <w:jc w:val="both"/>
        <w:rPr>
          <w:rFonts w:ascii="Arial" w:hAnsi="Arial" w:cs="Arial"/>
          <w:sz w:val="24"/>
          <w:szCs w:val="24"/>
        </w:rPr>
      </w:pPr>
      <w:r w:rsidRPr="0027686A">
        <w:rPr>
          <w:rFonts w:ascii="Arial" w:hAnsi="Arial" w:cs="Arial"/>
          <w:sz w:val="24"/>
          <w:szCs w:val="24"/>
        </w:rPr>
        <w:t>BIBLIOGRAFÍA</w:t>
      </w:r>
    </w:p>
    <w:sdt>
      <w:sdtPr>
        <w:rPr>
          <w:rFonts w:ascii="Arial" w:eastAsiaTheme="minorHAnsi" w:hAnsi="Arial" w:cs="Arial"/>
          <w:b w:val="0"/>
          <w:bCs w:val="0"/>
          <w:color w:val="auto"/>
          <w:sz w:val="24"/>
          <w:szCs w:val="24"/>
        </w:rPr>
        <w:id w:val="4436774"/>
        <w:docPartObj>
          <w:docPartGallery w:val="Bibliographies"/>
          <w:docPartUnique/>
        </w:docPartObj>
      </w:sdtPr>
      <w:sdtEndPr>
        <w:rPr>
          <w:rFonts w:eastAsiaTheme="minorEastAsia"/>
        </w:rPr>
      </w:sdtEndPr>
      <w:sdtContent>
        <w:sdt>
          <w:sdtPr>
            <w:rPr>
              <w:rFonts w:ascii="Arial" w:eastAsiaTheme="minorHAnsi" w:hAnsi="Arial" w:cs="Arial"/>
              <w:b w:val="0"/>
              <w:bCs w:val="0"/>
              <w:color w:val="auto"/>
              <w:sz w:val="24"/>
              <w:szCs w:val="24"/>
            </w:rPr>
            <w:id w:val="111145805"/>
            <w:bibliography/>
          </w:sdtPr>
          <w:sdtEndPr>
            <w:rPr>
              <w:rFonts w:eastAsiaTheme="minorEastAsia"/>
            </w:rPr>
          </w:sdtEndPr>
          <w:sdtContent>
            <w:p w:rsidR="007D10F4" w:rsidRPr="0027686A" w:rsidRDefault="007D10F4" w:rsidP="0027686A">
              <w:pPr>
                <w:pStyle w:val="Heading1"/>
                <w:jc w:val="both"/>
                <w:rPr>
                  <w:rFonts w:ascii="Arial" w:hAnsi="Arial" w:cs="Arial"/>
                  <w:sz w:val="24"/>
                  <w:szCs w:val="24"/>
                </w:rPr>
              </w:pPr>
            </w:p>
            <w:sdt>
              <w:sdtPr>
                <w:rPr>
                  <w:rFonts w:ascii="Arial" w:hAnsi="Arial" w:cs="Arial"/>
                  <w:sz w:val="24"/>
                  <w:szCs w:val="24"/>
                </w:rPr>
                <w:id w:val="4436781"/>
                <w:bibliography/>
              </w:sdtPr>
              <w:sdtEndPr/>
              <w:sdtContent>
                <w:p w:rsidR="00CD3382" w:rsidRPr="0027686A" w:rsidRDefault="006F6FEF" w:rsidP="0027686A">
                  <w:pPr>
                    <w:pStyle w:val="Bibliography"/>
                    <w:jc w:val="both"/>
                    <w:rPr>
                      <w:rFonts w:ascii="Arial" w:hAnsi="Arial" w:cs="Arial"/>
                      <w:noProof/>
                      <w:sz w:val="24"/>
                      <w:szCs w:val="24"/>
                    </w:rPr>
                  </w:pPr>
                  <w:r w:rsidRPr="0027686A">
                    <w:rPr>
                      <w:rFonts w:ascii="Arial" w:hAnsi="Arial" w:cs="Arial"/>
                      <w:sz w:val="24"/>
                      <w:szCs w:val="24"/>
                    </w:rPr>
                    <w:fldChar w:fldCharType="begin"/>
                  </w:r>
                  <w:r w:rsidR="007D10F4" w:rsidRPr="0027686A">
                    <w:rPr>
                      <w:rFonts w:ascii="Arial" w:hAnsi="Arial" w:cs="Arial"/>
                      <w:sz w:val="24"/>
                      <w:szCs w:val="24"/>
                    </w:rPr>
                    <w:instrText xml:space="preserve"> BIBLIOGRAPHY </w:instrText>
                  </w:r>
                  <w:r w:rsidRPr="0027686A">
                    <w:rPr>
                      <w:rFonts w:ascii="Arial" w:hAnsi="Arial" w:cs="Arial"/>
                      <w:sz w:val="24"/>
                      <w:szCs w:val="24"/>
                    </w:rPr>
                    <w:fldChar w:fldCharType="separate"/>
                  </w:r>
                  <w:r w:rsidR="00CD3382" w:rsidRPr="0027686A">
                    <w:rPr>
                      <w:rFonts w:ascii="Arial" w:hAnsi="Arial" w:cs="Arial"/>
                      <w:noProof/>
                      <w:sz w:val="24"/>
                      <w:szCs w:val="24"/>
                    </w:rPr>
                    <w:t xml:space="preserve">CRES. (2008). </w:t>
                  </w:r>
                  <w:r w:rsidR="00CD3382" w:rsidRPr="0027686A">
                    <w:rPr>
                      <w:rFonts w:ascii="Arial" w:hAnsi="Arial" w:cs="Arial"/>
                      <w:i/>
                      <w:iCs/>
                      <w:noProof/>
                      <w:sz w:val="24"/>
                      <w:szCs w:val="24"/>
                    </w:rPr>
                    <w:t>Conferencia Regional sobre Educación Superior.</w:t>
                  </w:r>
                  <w:r w:rsidR="00CD3382" w:rsidRPr="0027686A">
                    <w:rPr>
                      <w:rFonts w:ascii="Arial" w:hAnsi="Arial" w:cs="Arial"/>
                      <w:noProof/>
                      <w:sz w:val="24"/>
                      <w:szCs w:val="24"/>
                    </w:rPr>
                    <w:t xml:space="preserve"> Bogotá, Colombia: IESALC-UNESCO.</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IESALC-UNESCO. (2008). Informe Final Conferencia Regional Sobre Educación Superior. </w:t>
                  </w:r>
                  <w:r w:rsidRPr="0027686A">
                    <w:rPr>
                      <w:rFonts w:ascii="Arial" w:hAnsi="Arial" w:cs="Arial"/>
                      <w:i/>
                      <w:iCs/>
                      <w:noProof/>
                      <w:sz w:val="24"/>
                      <w:szCs w:val="24"/>
                    </w:rPr>
                    <w:t>Conferencia Regional Sobre Educación Superior.</w:t>
                  </w:r>
                  <w:r w:rsidRPr="0027686A">
                    <w:rPr>
                      <w:rFonts w:ascii="Arial" w:hAnsi="Arial" w:cs="Arial"/>
                      <w:noProof/>
                      <w:sz w:val="24"/>
                      <w:szCs w:val="24"/>
                    </w:rPr>
                    <w:t xml:space="preserve"> Bogotá, Colombia.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MES. (2011). </w:t>
                  </w:r>
                  <w:r w:rsidRPr="0027686A">
                    <w:rPr>
                      <w:rFonts w:ascii="Arial" w:hAnsi="Arial" w:cs="Arial"/>
                      <w:i/>
                      <w:iCs/>
                      <w:noProof/>
                      <w:sz w:val="24"/>
                      <w:szCs w:val="24"/>
                    </w:rPr>
                    <w:t>BASES CONCEPTUALES PARA EL SISTEMA DE GESTIÓN DE LA CALIDAD.</w:t>
                  </w:r>
                  <w:r w:rsidRPr="0027686A">
                    <w:rPr>
                      <w:rFonts w:ascii="Arial" w:hAnsi="Arial" w:cs="Arial"/>
                      <w:noProof/>
                      <w:sz w:val="24"/>
                      <w:szCs w:val="24"/>
                    </w:rPr>
                    <w:t xml:space="preserve"> La Habana, Cuba: Felix Varela.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MES. (2012). </w:t>
                  </w:r>
                  <w:r w:rsidRPr="0027686A">
                    <w:rPr>
                      <w:rFonts w:ascii="Arial" w:hAnsi="Arial" w:cs="Arial"/>
                      <w:i/>
                      <w:iCs/>
                      <w:noProof/>
                      <w:sz w:val="24"/>
                      <w:szCs w:val="24"/>
                    </w:rPr>
                    <w:t>Objetivos de Trabajo para el año 2013 y hasta el 2016.</w:t>
                  </w:r>
                  <w:r w:rsidRPr="0027686A">
                    <w:rPr>
                      <w:rFonts w:ascii="Arial" w:hAnsi="Arial" w:cs="Arial"/>
                      <w:noProof/>
                      <w:sz w:val="24"/>
                      <w:szCs w:val="24"/>
                    </w:rPr>
                    <w:t xml:space="preserve"> La Habana: Félix Varela.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Organización de Estados Americanos (OEI). (2010). 2021 Metas Educativas. La Educación que Queremos para la Generación de los Bicentenarios. Documento Final. </w:t>
                  </w:r>
                  <w:r w:rsidRPr="0027686A">
                    <w:rPr>
                      <w:rFonts w:ascii="Arial" w:hAnsi="Arial" w:cs="Arial"/>
                      <w:i/>
                      <w:iCs/>
                      <w:noProof/>
                      <w:sz w:val="24"/>
                      <w:szCs w:val="24"/>
                    </w:rPr>
                    <w:t>2021 Metas Educativas. Documento Final</w:t>
                  </w:r>
                  <w:r w:rsidRPr="0027686A">
                    <w:rPr>
                      <w:rFonts w:ascii="Arial" w:hAnsi="Arial" w:cs="Arial"/>
                      <w:noProof/>
                      <w:sz w:val="24"/>
                      <w:szCs w:val="24"/>
                    </w:rPr>
                    <w:t xml:space="preserve"> (pág. 19). Madrid. España: Cudipal.</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PCC. (Abril 2011). Lineamientos de la Política Económica y Social de la Revolución. (pág. 24). La Habana, Cuba: PCC.</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PNUD. (2010). Informe Regional sobre Desarrollo Humano para América Latina y el Caribe 2010. </w:t>
                  </w:r>
                  <w:r w:rsidRPr="0027686A">
                    <w:rPr>
                      <w:rFonts w:ascii="Arial" w:hAnsi="Arial" w:cs="Arial"/>
                      <w:i/>
                      <w:iCs/>
                      <w:noProof/>
                      <w:sz w:val="24"/>
                      <w:szCs w:val="24"/>
                    </w:rPr>
                    <w:t>Informe Regional sobre Desarrollo Humano para América Latina y el Caribe 2010</w:t>
                  </w:r>
                  <w:r w:rsidRPr="0027686A">
                    <w:rPr>
                      <w:rFonts w:ascii="Arial" w:hAnsi="Arial" w:cs="Arial"/>
                      <w:noProof/>
                      <w:sz w:val="24"/>
                      <w:szCs w:val="24"/>
                    </w:rPr>
                    <w:t xml:space="preserve"> (pág. 19). Nueva York: Editorama, S.A.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UNESCO. (2009). Declaración Final Conferencia Mundial de Educación Superior. </w:t>
                  </w:r>
                  <w:r w:rsidRPr="0027686A">
                    <w:rPr>
                      <w:rFonts w:ascii="Arial" w:hAnsi="Arial" w:cs="Arial"/>
                      <w:i/>
                      <w:iCs/>
                      <w:noProof/>
                      <w:sz w:val="24"/>
                      <w:szCs w:val="24"/>
                    </w:rPr>
                    <w:t>Conferencia Mundial de Educación Superior</w:t>
                  </w:r>
                  <w:r w:rsidRPr="0027686A">
                    <w:rPr>
                      <w:rFonts w:ascii="Arial" w:hAnsi="Arial" w:cs="Arial"/>
                      <w:noProof/>
                      <w:sz w:val="24"/>
                      <w:szCs w:val="24"/>
                    </w:rPr>
                    <w:t>, (pág. 1). Paris.</w:t>
                  </w:r>
                </w:p>
                <w:p w:rsidR="007D10F4" w:rsidRPr="0027686A" w:rsidRDefault="006F6FEF" w:rsidP="0027686A">
                  <w:pPr>
                    <w:jc w:val="both"/>
                    <w:rPr>
                      <w:rFonts w:ascii="Arial" w:hAnsi="Arial" w:cs="Arial"/>
                      <w:sz w:val="24"/>
                      <w:szCs w:val="24"/>
                    </w:rPr>
                  </w:pPr>
                  <w:r w:rsidRPr="0027686A">
                    <w:rPr>
                      <w:rFonts w:ascii="Arial" w:hAnsi="Arial" w:cs="Arial"/>
                      <w:sz w:val="24"/>
                      <w:szCs w:val="24"/>
                    </w:rPr>
                    <w:fldChar w:fldCharType="end"/>
                  </w:r>
                </w:p>
              </w:sdtContent>
            </w:sdt>
            <w:p w:rsidR="0088656E" w:rsidRPr="0027686A" w:rsidRDefault="003C0049" w:rsidP="0027686A">
              <w:pPr>
                <w:jc w:val="both"/>
                <w:rPr>
                  <w:rFonts w:ascii="Arial" w:hAnsi="Arial" w:cs="Arial"/>
                  <w:sz w:val="24"/>
                  <w:szCs w:val="24"/>
                </w:rPr>
              </w:pPr>
            </w:p>
          </w:sdtContent>
        </w:sdt>
      </w:sdtContent>
    </w:sdt>
    <w:sdt>
      <w:sdtPr>
        <w:rPr>
          <w:rFonts w:ascii="Arial" w:eastAsiaTheme="minorHAnsi" w:hAnsi="Arial" w:cs="Arial"/>
          <w:b w:val="0"/>
          <w:bCs w:val="0"/>
          <w:color w:val="auto"/>
          <w:sz w:val="24"/>
          <w:szCs w:val="24"/>
        </w:rPr>
        <w:id w:val="4436775"/>
        <w:docPartObj>
          <w:docPartGallery w:val="Bibliographies"/>
          <w:docPartUnique/>
        </w:docPartObj>
      </w:sdtPr>
      <w:sdtEndPr>
        <w:rPr>
          <w:rFonts w:eastAsiaTheme="minorEastAsia"/>
        </w:rPr>
      </w:sdtEndPr>
      <w:sdtContent>
        <w:p w:rsidR="0088656E" w:rsidRPr="0027686A" w:rsidRDefault="00DF22A7" w:rsidP="0027686A">
          <w:pPr>
            <w:pStyle w:val="Heading1"/>
            <w:jc w:val="both"/>
            <w:rPr>
              <w:rFonts w:ascii="Arial" w:hAnsi="Arial" w:cs="Arial"/>
              <w:sz w:val="24"/>
              <w:szCs w:val="24"/>
            </w:rPr>
          </w:pPr>
          <w:r w:rsidRPr="0027686A">
            <w:rPr>
              <w:rFonts w:ascii="Arial" w:hAnsi="Arial" w:cs="Arial"/>
              <w:b w:val="0"/>
              <w:color w:val="auto"/>
              <w:sz w:val="24"/>
              <w:szCs w:val="24"/>
            </w:rPr>
            <w:t>TRABAJOS CITADOS</w:t>
          </w:r>
        </w:p>
        <w:p w:rsidR="00DF22A7" w:rsidRPr="0027686A" w:rsidRDefault="00DF22A7" w:rsidP="0027686A">
          <w:pPr>
            <w:jc w:val="both"/>
            <w:rPr>
              <w:rFonts w:ascii="Arial" w:hAnsi="Arial" w:cs="Arial"/>
              <w:sz w:val="24"/>
              <w:szCs w:val="24"/>
            </w:rPr>
          </w:pPr>
        </w:p>
        <w:p w:rsidR="00CD3382" w:rsidRPr="0027686A" w:rsidRDefault="006F6FEF" w:rsidP="0027686A">
          <w:pPr>
            <w:pStyle w:val="Bibliography"/>
            <w:jc w:val="both"/>
            <w:rPr>
              <w:rFonts w:ascii="Arial" w:hAnsi="Arial" w:cs="Arial"/>
              <w:noProof/>
              <w:sz w:val="24"/>
              <w:szCs w:val="24"/>
            </w:rPr>
          </w:pPr>
          <w:r w:rsidRPr="0027686A">
            <w:rPr>
              <w:rFonts w:ascii="Arial" w:hAnsi="Arial" w:cs="Arial"/>
              <w:sz w:val="24"/>
              <w:szCs w:val="24"/>
            </w:rPr>
            <w:fldChar w:fldCharType="begin"/>
          </w:r>
          <w:r w:rsidR="0088656E" w:rsidRPr="0027686A">
            <w:rPr>
              <w:rFonts w:ascii="Arial" w:hAnsi="Arial" w:cs="Arial"/>
              <w:sz w:val="24"/>
              <w:szCs w:val="24"/>
            </w:rPr>
            <w:instrText xml:space="preserve"> BIBLIOGRAPHY </w:instrText>
          </w:r>
          <w:r w:rsidRPr="0027686A">
            <w:rPr>
              <w:rFonts w:ascii="Arial" w:hAnsi="Arial" w:cs="Arial"/>
              <w:sz w:val="24"/>
              <w:szCs w:val="24"/>
            </w:rPr>
            <w:fldChar w:fldCharType="separate"/>
          </w:r>
          <w:r w:rsidR="00CD3382" w:rsidRPr="0027686A">
            <w:rPr>
              <w:rFonts w:ascii="Arial" w:hAnsi="Arial" w:cs="Arial"/>
              <w:noProof/>
              <w:sz w:val="24"/>
              <w:szCs w:val="24"/>
            </w:rPr>
            <w:t xml:space="preserve">CRES. (2008). </w:t>
          </w:r>
          <w:r w:rsidR="00CD3382" w:rsidRPr="0027686A">
            <w:rPr>
              <w:rFonts w:ascii="Arial" w:hAnsi="Arial" w:cs="Arial"/>
              <w:i/>
              <w:iCs/>
              <w:noProof/>
              <w:sz w:val="24"/>
              <w:szCs w:val="24"/>
            </w:rPr>
            <w:t>Conferencia Regional sobre Educación Superior.</w:t>
          </w:r>
          <w:r w:rsidR="00CD3382" w:rsidRPr="0027686A">
            <w:rPr>
              <w:rFonts w:ascii="Arial" w:hAnsi="Arial" w:cs="Arial"/>
              <w:noProof/>
              <w:sz w:val="24"/>
              <w:szCs w:val="24"/>
            </w:rPr>
            <w:t xml:space="preserve"> Bogotá, Colombia: IESALC-UNESCO.</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IESALC-UNESCO. (2008). Informe Final Conferencia Regional Sobre Educación Superior. </w:t>
          </w:r>
          <w:r w:rsidRPr="0027686A">
            <w:rPr>
              <w:rFonts w:ascii="Arial" w:hAnsi="Arial" w:cs="Arial"/>
              <w:i/>
              <w:iCs/>
              <w:noProof/>
              <w:sz w:val="24"/>
              <w:szCs w:val="24"/>
            </w:rPr>
            <w:t>Conferencia Regional Sobre Educación Superior.</w:t>
          </w:r>
          <w:r w:rsidRPr="0027686A">
            <w:rPr>
              <w:rFonts w:ascii="Arial" w:hAnsi="Arial" w:cs="Arial"/>
              <w:noProof/>
              <w:sz w:val="24"/>
              <w:szCs w:val="24"/>
            </w:rPr>
            <w:t xml:space="preserve"> Bogotá, Colombia.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MES. (2011). </w:t>
          </w:r>
          <w:r w:rsidRPr="0027686A">
            <w:rPr>
              <w:rFonts w:ascii="Arial" w:hAnsi="Arial" w:cs="Arial"/>
              <w:i/>
              <w:iCs/>
              <w:noProof/>
              <w:sz w:val="24"/>
              <w:szCs w:val="24"/>
            </w:rPr>
            <w:t>BASES CONCEPTUALES PARA EL SISTEMA DE GESTIÓN DE LA CALIDAD.</w:t>
          </w:r>
          <w:r w:rsidRPr="0027686A">
            <w:rPr>
              <w:rFonts w:ascii="Arial" w:hAnsi="Arial" w:cs="Arial"/>
              <w:noProof/>
              <w:sz w:val="24"/>
              <w:szCs w:val="24"/>
            </w:rPr>
            <w:t xml:space="preserve"> La Habana, Cuba: Felix Varela.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MES. (2012). </w:t>
          </w:r>
          <w:r w:rsidRPr="0027686A">
            <w:rPr>
              <w:rFonts w:ascii="Arial" w:hAnsi="Arial" w:cs="Arial"/>
              <w:i/>
              <w:iCs/>
              <w:noProof/>
              <w:sz w:val="24"/>
              <w:szCs w:val="24"/>
            </w:rPr>
            <w:t>Objetivos de Trabajo para el año 2013 y hasta el 2016.</w:t>
          </w:r>
          <w:r w:rsidRPr="0027686A">
            <w:rPr>
              <w:rFonts w:ascii="Arial" w:hAnsi="Arial" w:cs="Arial"/>
              <w:noProof/>
              <w:sz w:val="24"/>
              <w:szCs w:val="24"/>
            </w:rPr>
            <w:t xml:space="preserve"> La Habana: Félix Varela.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Organización de Estados Americanos (OEI). (2010). 2021 Metas Educativas. La Educación que Queremos para la Generación de los Bicentenarios. Documento Final. </w:t>
          </w:r>
          <w:r w:rsidRPr="0027686A">
            <w:rPr>
              <w:rFonts w:ascii="Arial" w:hAnsi="Arial" w:cs="Arial"/>
              <w:i/>
              <w:iCs/>
              <w:noProof/>
              <w:sz w:val="24"/>
              <w:szCs w:val="24"/>
            </w:rPr>
            <w:t>2021 Metas Educativas. Documento Final</w:t>
          </w:r>
          <w:r w:rsidRPr="0027686A">
            <w:rPr>
              <w:rFonts w:ascii="Arial" w:hAnsi="Arial" w:cs="Arial"/>
              <w:noProof/>
              <w:sz w:val="24"/>
              <w:szCs w:val="24"/>
            </w:rPr>
            <w:t xml:space="preserve"> (pág. 19). Madrid. España: Cudipal.</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PCC. (Abril 2011). Lineamientos de la Política Económica y Social de la Revolución. (pág. 24). La Habana, Cuba: PCC.</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PNUD. (2010). Informe Regional sobre Desarrollo Humano para América Latina y el Caribe 2010. </w:t>
          </w:r>
          <w:r w:rsidRPr="0027686A">
            <w:rPr>
              <w:rFonts w:ascii="Arial" w:hAnsi="Arial" w:cs="Arial"/>
              <w:i/>
              <w:iCs/>
              <w:noProof/>
              <w:sz w:val="24"/>
              <w:szCs w:val="24"/>
            </w:rPr>
            <w:t>Informe Regional sobre Desarrollo Humano para América Latina y el Caribe 2010</w:t>
          </w:r>
          <w:r w:rsidRPr="0027686A">
            <w:rPr>
              <w:rFonts w:ascii="Arial" w:hAnsi="Arial" w:cs="Arial"/>
              <w:noProof/>
              <w:sz w:val="24"/>
              <w:szCs w:val="24"/>
            </w:rPr>
            <w:t xml:space="preserve"> (pág. 19). Nueva York: Editorama, S.A.</w:t>
          </w:r>
        </w:p>
        <w:p w:rsidR="00CD3382" w:rsidRPr="0027686A" w:rsidRDefault="00CD3382" w:rsidP="0027686A">
          <w:pPr>
            <w:pStyle w:val="Bibliography"/>
            <w:jc w:val="both"/>
            <w:rPr>
              <w:rFonts w:ascii="Arial" w:hAnsi="Arial" w:cs="Arial"/>
              <w:noProof/>
              <w:sz w:val="24"/>
              <w:szCs w:val="24"/>
            </w:rPr>
          </w:pPr>
          <w:r w:rsidRPr="0027686A">
            <w:rPr>
              <w:rFonts w:ascii="Arial" w:hAnsi="Arial" w:cs="Arial"/>
              <w:noProof/>
              <w:sz w:val="24"/>
              <w:szCs w:val="24"/>
            </w:rPr>
            <w:t xml:space="preserve">UNESCO. (2009). Declaración Final Conferencia Mundial de Educación Superior. </w:t>
          </w:r>
          <w:r w:rsidRPr="0027686A">
            <w:rPr>
              <w:rFonts w:ascii="Arial" w:hAnsi="Arial" w:cs="Arial"/>
              <w:i/>
              <w:iCs/>
              <w:noProof/>
              <w:sz w:val="24"/>
              <w:szCs w:val="24"/>
            </w:rPr>
            <w:t>Conferencia Mundial de Educación Superior</w:t>
          </w:r>
          <w:r w:rsidRPr="0027686A">
            <w:rPr>
              <w:rFonts w:ascii="Arial" w:hAnsi="Arial" w:cs="Arial"/>
              <w:noProof/>
              <w:sz w:val="24"/>
              <w:szCs w:val="24"/>
            </w:rPr>
            <w:t>, (pág. 1). Paris.</w:t>
          </w:r>
        </w:p>
        <w:p w:rsidR="0088656E" w:rsidRPr="0027686A" w:rsidRDefault="006F6FEF" w:rsidP="0027686A">
          <w:pPr>
            <w:jc w:val="both"/>
            <w:rPr>
              <w:rFonts w:ascii="Arial" w:hAnsi="Arial" w:cs="Arial"/>
              <w:sz w:val="24"/>
              <w:szCs w:val="24"/>
            </w:rPr>
          </w:pPr>
          <w:r w:rsidRPr="0027686A">
            <w:rPr>
              <w:rFonts w:ascii="Arial" w:hAnsi="Arial" w:cs="Arial"/>
              <w:sz w:val="24"/>
              <w:szCs w:val="24"/>
            </w:rPr>
            <w:fldChar w:fldCharType="end"/>
          </w:r>
        </w:p>
      </w:sdtContent>
    </w:sdt>
    <w:p w:rsidR="0088656E" w:rsidRPr="0027686A" w:rsidRDefault="0088656E" w:rsidP="0027686A">
      <w:pPr>
        <w:spacing w:line="360" w:lineRule="auto"/>
        <w:jc w:val="both"/>
        <w:rPr>
          <w:rFonts w:ascii="Arial" w:hAnsi="Arial" w:cs="Arial"/>
          <w:sz w:val="24"/>
          <w:szCs w:val="24"/>
        </w:rPr>
      </w:pPr>
    </w:p>
    <w:sectPr w:rsidR="0088656E" w:rsidRPr="0027686A" w:rsidSect="0027686A">
      <w:footerReference w:type="default" r:id="rId11"/>
      <w:pgSz w:w="12242" w:h="15842" w:code="1"/>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F89" w:rsidRDefault="00AA4F89" w:rsidP="0027686A">
      <w:pPr>
        <w:spacing w:after="0" w:line="240" w:lineRule="auto"/>
      </w:pPr>
      <w:r>
        <w:separator/>
      </w:r>
    </w:p>
  </w:endnote>
  <w:endnote w:type="continuationSeparator" w:id="0">
    <w:p w:rsidR="00AA4F89" w:rsidRDefault="00AA4F89" w:rsidP="0027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8486"/>
      <w:docPartObj>
        <w:docPartGallery w:val="Page Numbers (Bottom of Page)"/>
        <w:docPartUnique/>
      </w:docPartObj>
    </w:sdtPr>
    <w:sdtEndPr/>
    <w:sdtContent>
      <w:p w:rsidR="0027686A" w:rsidRDefault="00AA4F89">
        <w:pPr>
          <w:pStyle w:val="Footer"/>
          <w:jc w:val="right"/>
        </w:pPr>
        <w:r>
          <w:fldChar w:fldCharType="begin"/>
        </w:r>
        <w:r>
          <w:instrText xml:space="preserve"> PAGE   \* MERGEFORMAT </w:instrText>
        </w:r>
        <w:r>
          <w:fldChar w:fldCharType="separate"/>
        </w:r>
        <w:r w:rsidR="003C0049">
          <w:rPr>
            <w:noProof/>
          </w:rPr>
          <w:t>14</w:t>
        </w:r>
        <w:r>
          <w:rPr>
            <w:noProof/>
          </w:rPr>
          <w:fldChar w:fldCharType="end"/>
        </w:r>
      </w:p>
    </w:sdtContent>
  </w:sdt>
  <w:p w:rsidR="0027686A" w:rsidRDefault="002768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F89" w:rsidRDefault="00AA4F89" w:rsidP="0027686A">
      <w:pPr>
        <w:spacing w:after="0" w:line="240" w:lineRule="auto"/>
      </w:pPr>
      <w:r>
        <w:separator/>
      </w:r>
    </w:p>
  </w:footnote>
  <w:footnote w:type="continuationSeparator" w:id="0">
    <w:p w:rsidR="00AA4F89" w:rsidRDefault="00AA4F89" w:rsidP="002768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63867"/>
    <w:multiLevelType w:val="hybridMultilevel"/>
    <w:tmpl w:val="1C8232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6755976"/>
    <w:multiLevelType w:val="hybridMultilevel"/>
    <w:tmpl w:val="BAF852BA"/>
    <w:lvl w:ilvl="0" w:tplc="39C23BF6">
      <w:start w:val="1"/>
      <w:numFmt w:val="decimal"/>
      <w:lvlText w:val="%1."/>
      <w:lvlJc w:val="left"/>
      <w:pPr>
        <w:tabs>
          <w:tab w:val="num" w:pos="720"/>
        </w:tabs>
        <w:ind w:left="720" w:hanging="360"/>
      </w:pPr>
    </w:lvl>
    <w:lvl w:ilvl="1" w:tplc="A96633E6" w:tentative="1">
      <w:start w:val="1"/>
      <w:numFmt w:val="decimal"/>
      <w:lvlText w:val="%2."/>
      <w:lvlJc w:val="left"/>
      <w:pPr>
        <w:tabs>
          <w:tab w:val="num" w:pos="1440"/>
        </w:tabs>
        <w:ind w:left="1440" w:hanging="360"/>
      </w:pPr>
    </w:lvl>
    <w:lvl w:ilvl="2" w:tplc="69267262" w:tentative="1">
      <w:start w:val="1"/>
      <w:numFmt w:val="decimal"/>
      <w:lvlText w:val="%3."/>
      <w:lvlJc w:val="left"/>
      <w:pPr>
        <w:tabs>
          <w:tab w:val="num" w:pos="2160"/>
        </w:tabs>
        <w:ind w:left="2160" w:hanging="360"/>
      </w:pPr>
    </w:lvl>
    <w:lvl w:ilvl="3" w:tplc="7F127C56" w:tentative="1">
      <w:start w:val="1"/>
      <w:numFmt w:val="decimal"/>
      <w:lvlText w:val="%4."/>
      <w:lvlJc w:val="left"/>
      <w:pPr>
        <w:tabs>
          <w:tab w:val="num" w:pos="2880"/>
        </w:tabs>
        <w:ind w:left="2880" w:hanging="360"/>
      </w:pPr>
    </w:lvl>
    <w:lvl w:ilvl="4" w:tplc="8E4A4DF8" w:tentative="1">
      <w:start w:val="1"/>
      <w:numFmt w:val="decimal"/>
      <w:lvlText w:val="%5."/>
      <w:lvlJc w:val="left"/>
      <w:pPr>
        <w:tabs>
          <w:tab w:val="num" w:pos="3600"/>
        </w:tabs>
        <w:ind w:left="3600" w:hanging="360"/>
      </w:pPr>
    </w:lvl>
    <w:lvl w:ilvl="5" w:tplc="8BE8CB40" w:tentative="1">
      <w:start w:val="1"/>
      <w:numFmt w:val="decimal"/>
      <w:lvlText w:val="%6."/>
      <w:lvlJc w:val="left"/>
      <w:pPr>
        <w:tabs>
          <w:tab w:val="num" w:pos="4320"/>
        </w:tabs>
        <w:ind w:left="4320" w:hanging="360"/>
      </w:pPr>
    </w:lvl>
    <w:lvl w:ilvl="6" w:tplc="CC72E192" w:tentative="1">
      <w:start w:val="1"/>
      <w:numFmt w:val="decimal"/>
      <w:lvlText w:val="%7."/>
      <w:lvlJc w:val="left"/>
      <w:pPr>
        <w:tabs>
          <w:tab w:val="num" w:pos="5040"/>
        </w:tabs>
        <w:ind w:left="5040" w:hanging="360"/>
      </w:pPr>
    </w:lvl>
    <w:lvl w:ilvl="7" w:tplc="24D0980C" w:tentative="1">
      <w:start w:val="1"/>
      <w:numFmt w:val="decimal"/>
      <w:lvlText w:val="%8."/>
      <w:lvlJc w:val="left"/>
      <w:pPr>
        <w:tabs>
          <w:tab w:val="num" w:pos="5760"/>
        </w:tabs>
        <w:ind w:left="5760" w:hanging="360"/>
      </w:pPr>
    </w:lvl>
    <w:lvl w:ilvl="8" w:tplc="9770200C" w:tentative="1">
      <w:start w:val="1"/>
      <w:numFmt w:val="decimal"/>
      <w:lvlText w:val="%9."/>
      <w:lvlJc w:val="left"/>
      <w:pPr>
        <w:tabs>
          <w:tab w:val="num" w:pos="6480"/>
        </w:tabs>
        <w:ind w:left="6480" w:hanging="360"/>
      </w:pPr>
    </w:lvl>
  </w:abstractNum>
  <w:abstractNum w:abstractNumId="2">
    <w:nsid w:val="106765FF"/>
    <w:multiLevelType w:val="hybridMultilevel"/>
    <w:tmpl w:val="8CE81804"/>
    <w:lvl w:ilvl="0" w:tplc="8894FA4A">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1704195F"/>
    <w:multiLevelType w:val="hybridMultilevel"/>
    <w:tmpl w:val="1A56DA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DB5B9A"/>
    <w:multiLevelType w:val="hybridMultilevel"/>
    <w:tmpl w:val="FC805B86"/>
    <w:lvl w:ilvl="0" w:tplc="9E06F3E0">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2ADF6DEF"/>
    <w:multiLevelType w:val="hybridMultilevel"/>
    <w:tmpl w:val="CC7C2C80"/>
    <w:lvl w:ilvl="0" w:tplc="F20C5A70">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4838AA"/>
    <w:multiLevelType w:val="hybridMultilevel"/>
    <w:tmpl w:val="6D966F20"/>
    <w:lvl w:ilvl="0" w:tplc="0C0A000B">
      <w:start w:val="1"/>
      <w:numFmt w:val="bullet"/>
      <w:lvlText w:val=""/>
      <w:lvlJc w:val="left"/>
      <w:pPr>
        <w:tabs>
          <w:tab w:val="num" w:pos="1260"/>
        </w:tabs>
        <w:ind w:left="1260" w:hanging="360"/>
      </w:pPr>
      <w:rPr>
        <w:rFonts w:ascii="Wingdings" w:hAnsi="Wingdings" w:hint="default"/>
      </w:rPr>
    </w:lvl>
    <w:lvl w:ilvl="1" w:tplc="BA8048C0">
      <w:start w:val="1"/>
      <w:numFmt w:val="bullet"/>
      <w:lvlText w:val=""/>
      <w:lvlJc w:val="left"/>
      <w:pPr>
        <w:tabs>
          <w:tab w:val="num" w:pos="72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49352C6B"/>
    <w:multiLevelType w:val="hybridMultilevel"/>
    <w:tmpl w:val="621EB54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1862CEE"/>
    <w:multiLevelType w:val="hybridMultilevel"/>
    <w:tmpl w:val="E2C079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773052A"/>
    <w:multiLevelType w:val="hybridMultilevel"/>
    <w:tmpl w:val="BE0AF4CC"/>
    <w:lvl w:ilvl="0" w:tplc="E7C6430C">
      <w:start w:val="1"/>
      <w:numFmt w:val="bullet"/>
      <w:lvlText w:val="•"/>
      <w:lvlJc w:val="left"/>
      <w:pPr>
        <w:tabs>
          <w:tab w:val="num" w:pos="720"/>
        </w:tabs>
        <w:ind w:left="720" w:hanging="360"/>
      </w:pPr>
      <w:rPr>
        <w:rFonts w:ascii="Arial" w:hAnsi="Arial" w:hint="default"/>
      </w:rPr>
    </w:lvl>
    <w:lvl w:ilvl="1" w:tplc="AF1AEC04" w:tentative="1">
      <w:start w:val="1"/>
      <w:numFmt w:val="bullet"/>
      <w:lvlText w:val="•"/>
      <w:lvlJc w:val="left"/>
      <w:pPr>
        <w:tabs>
          <w:tab w:val="num" w:pos="1440"/>
        </w:tabs>
        <w:ind w:left="1440" w:hanging="360"/>
      </w:pPr>
      <w:rPr>
        <w:rFonts w:ascii="Arial" w:hAnsi="Arial" w:hint="default"/>
      </w:rPr>
    </w:lvl>
    <w:lvl w:ilvl="2" w:tplc="F49A4D72" w:tentative="1">
      <w:start w:val="1"/>
      <w:numFmt w:val="bullet"/>
      <w:lvlText w:val="•"/>
      <w:lvlJc w:val="left"/>
      <w:pPr>
        <w:tabs>
          <w:tab w:val="num" w:pos="2160"/>
        </w:tabs>
        <w:ind w:left="2160" w:hanging="360"/>
      </w:pPr>
      <w:rPr>
        <w:rFonts w:ascii="Arial" w:hAnsi="Arial" w:hint="default"/>
      </w:rPr>
    </w:lvl>
    <w:lvl w:ilvl="3" w:tplc="9000FBF2" w:tentative="1">
      <w:start w:val="1"/>
      <w:numFmt w:val="bullet"/>
      <w:lvlText w:val="•"/>
      <w:lvlJc w:val="left"/>
      <w:pPr>
        <w:tabs>
          <w:tab w:val="num" w:pos="2880"/>
        </w:tabs>
        <w:ind w:left="2880" w:hanging="360"/>
      </w:pPr>
      <w:rPr>
        <w:rFonts w:ascii="Arial" w:hAnsi="Arial" w:hint="default"/>
      </w:rPr>
    </w:lvl>
    <w:lvl w:ilvl="4" w:tplc="2738FDDC" w:tentative="1">
      <w:start w:val="1"/>
      <w:numFmt w:val="bullet"/>
      <w:lvlText w:val="•"/>
      <w:lvlJc w:val="left"/>
      <w:pPr>
        <w:tabs>
          <w:tab w:val="num" w:pos="3600"/>
        </w:tabs>
        <w:ind w:left="3600" w:hanging="360"/>
      </w:pPr>
      <w:rPr>
        <w:rFonts w:ascii="Arial" w:hAnsi="Arial" w:hint="default"/>
      </w:rPr>
    </w:lvl>
    <w:lvl w:ilvl="5" w:tplc="92F8B030" w:tentative="1">
      <w:start w:val="1"/>
      <w:numFmt w:val="bullet"/>
      <w:lvlText w:val="•"/>
      <w:lvlJc w:val="left"/>
      <w:pPr>
        <w:tabs>
          <w:tab w:val="num" w:pos="4320"/>
        </w:tabs>
        <w:ind w:left="4320" w:hanging="360"/>
      </w:pPr>
      <w:rPr>
        <w:rFonts w:ascii="Arial" w:hAnsi="Arial" w:hint="default"/>
      </w:rPr>
    </w:lvl>
    <w:lvl w:ilvl="6" w:tplc="B74A292C" w:tentative="1">
      <w:start w:val="1"/>
      <w:numFmt w:val="bullet"/>
      <w:lvlText w:val="•"/>
      <w:lvlJc w:val="left"/>
      <w:pPr>
        <w:tabs>
          <w:tab w:val="num" w:pos="5040"/>
        </w:tabs>
        <w:ind w:left="5040" w:hanging="360"/>
      </w:pPr>
      <w:rPr>
        <w:rFonts w:ascii="Arial" w:hAnsi="Arial" w:hint="default"/>
      </w:rPr>
    </w:lvl>
    <w:lvl w:ilvl="7" w:tplc="C67C2FA6" w:tentative="1">
      <w:start w:val="1"/>
      <w:numFmt w:val="bullet"/>
      <w:lvlText w:val="•"/>
      <w:lvlJc w:val="left"/>
      <w:pPr>
        <w:tabs>
          <w:tab w:val="num" w:pos="5760"/>
        </w:tabs>
        <w:ind w:left="5760" w:hanging="360"/>
      </w:pPr>
      <w:rPr>
        <w:rFonts w:ascii="Arial" w:hAnsi="Arial" w:hint="default"/>
      </w:rPr>
    </w:lvl>
    <w:lvl w:ilvl="8" w:tplc="5D3E9A28" w:tentative="1">
      <w:start w:val="1"/>
      <w:numFmt w:val="bullet"/>
      <w:lvlText w:val="•"/>
      <w:lvlJc w:val="left"/>
      <w:pPr>
        <w:tabs>
          <w:tab w:val="num" w:pos="6480"/>
        </w:tabs>
        <w:ind w:left="6480" w:hanging="360"/>
      </w:pPr>
      <w:rPr>
        <w:rFonts w:ascii="Arial" w:hAnsi="Arial" w:hint="default"/>
      </w:rPr>
    </w:lvl>
  </w:abstractNum>
  <w:abstractNum w:abstractNumId="10">
    <w:nsid w:val="732F2C26"/>
    <w:multiLevelType w:val="hybridMultilevel"/>
    <w:tmpl w:val="CD523750"/>
    <w:lvl w:ilvl="0" w:tplc="83A6EF8C">
      <w:start w:val="1"/>
      <w:numFmt w:val="decimal"/>
      <w:lvlText w:val="%1."/>
      <w:lvlJc w:val="left"/>
      <w:pPr>
        <w:tabs>
          <w:tab w:val="num" w:pos="720"/>
        </w:tabs>
        <w:ind w:left="720" w:hanging="360"/>
      </w:pPr>
    </w:lvl>
    <w:lvl w:ilvl="1" w:tplc="667AC598" w:tentative="1">
      <w:start w:val="1"/>
      <w:numFmt w:val="decimal"/>
      <w:lvlText w:val="%2."/>
      <w:lvlJc w:val="left"/>
      <w:pPr>
        <w:tabs>
          <w:tab w:val="num" w:pos="1440"/>
        </w:tabs>
        <w:ind w:left="1440" w:hanging="360"/>
      </w:pPr>
    </w:lvl>
    <w:lvl w:ilvl="2" w:tplc="F034BD28" w:tentative="1">
      <w:start w:val="1"/>
      <w:numFmt w:val="decimal"/>
      <w:lvlText w:val="%3."/>
      <w:lvlJc w:val="left"/>
      <w:pPr>
        <w:tabs>
          <w:tab w:val="num" w:pos="2160"/>
        </w:tabs>
        <w:ind w:left="2160" w:hanging="360"/>
      </w:pPr>
    </w:lvl>
    <w:lvl w:ilvl="3" w:tplc="4462F744" w:tentative="1">
      <w:start w:val="1"/>
      <w:numFmt w:val="decimal"/>
      <w:lvlText w:val="%4."/>
      <w:lvlJc w:val="left"/>
      <w:pPr>
        <w:tabs>
          <w:tab w:val="num" w:pos="2880"/>
        </w:tabs>
        <w:ind w:left="2880" w:hanging="360"/>
      </w:pPr>
    </w:lvl>
    <w:lvl w:ilvl="4" w:tplc="A5926852" w:tentative="1">
      <w:start w:val="1"/>
      <w:numFmt w:val="decimal"/>
      <w:lvlText w:val="%5."/>
      <w:lvlJc w:val="left"/>
      <w:pPr>
        <w:tabs>
          <w:tab w:val="num" w:pos="3600"/>
        </w:tabs>
        <w:ind w:left="3600" w:hanging="360"/>
      </w:pPr>
    </w:lvl>
    <w:lvl w:ilvl="5" w:tplc="99665198" w:tentative="1">
      <w:start w:val="1"/>
      <w:numFmt w:val="decimal"/>
      <w:lvlText w:val="%6."/>
      <w:lvlJc w:val="left"/>
      <w:pPr>
        <w:tabs>
          <w:tab w:val="num" w:pos="4320"/>
        </w:tabs>
        <w:ind w:left="4320" w:hanging="360"/>
      </w:pPr>
    </w:lvl>
    <w:lvl w:ilvl="6" w:tplc="CDC82634" w:tentative="1">
      <w:start w:val="1"/>
      <w:numFmt w:val="decimal"/>
      <w:lvlText w:val="%7."/>
      <w:lvlJc w:val="left"/>
      <w:pPr>
        <w:tabs>
          <w:tab w:val="num" w:pos="5040"/>
        </w:tabs>
        <w:ind w:left="5040" w:hanging="360"/>
      </w:pPr>
    </w:lvl>
    <w:lvl w:ilvl="7" w:tplc="E1F04688" w:tentative="1">
      <w:start w:val="1"/>
      <w:numFmt w:val="decimal"/>
      <w:lvlText w:val="%8."/>
      <w:lvlJc w:val="left"/>
      <w:pPr>
        <w:tabs>
          <w:tab w:val="num" w:pos="5760"/>
        </w:tabs>
        <w:ind w:left="5760" w:hanging="360"/>
      </w:pPr>
    </w:lvl>
    <w:lvl w:ilvl="8" w:tplc="48905474" w:tentative="1">
      <w:start w:val="1"/>
      <w:numFmt w:val="decimal"/>
      <w:lvlText w:val="%9."/>
      <w:lvlJc w:val="left"/>
      <w:pPr>
        <w:tabs>
          <w:tab w:val="num" w:pos="6480"/>
        </w:tabs>
        <w:ind w:left="6480" w:hanging="360"/>
      </w:pPr>
    </w:lvl>
  </w:abstractNum>
  <w:abstractNum w:abstractNumId="11">
    <w:nsid w:val="7643372A"/>
    <w:multiLevelType w:val="multilevel"/>
    <w:tmpl w:val="CACA300C"/>
    <w:lvl w:ilvl="0">
      <w:start w:val="1"/>
      <w:numFmt w:val="decimal"/>
      <w:lvlText w:val="%1."/>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start w:val="1"/>
      <w:numFmt w:val="decimal"/>
      <w:lvlText w:val="%1."/>
      <w:lvlJc w:val="left"/>
      <w:pPr>
        <w:ind w:left="1065" w:hanging="705"/>
      </w:pPr>
      <w:rPr>
        <w:rFonts w:hint="default"/>
      </w:rPr>
    </w:lvl>
    <w:lvl w:ilvl="4" w:tentative="1">
      <w:start w:val="1"/>
      <w:numFmt w:val="lowerLetter"/>
      <w:lvlText w:val="%2."/>
      <w:lvlJc w:val="left"/>
      <w:pPr>
        <w:ind w:left="1440" w:hanging="360"/>
      </w:pPr>
    </w:lvl>
    <w:lvl w:ilvl="5" w:tentative="1">
      <w:start w:val="1"/>
      <w:numFmt w:val="lowerRoman"/>
      <w:lvlText w:val="%3."/>
      <w:lvlJc w:val="right"/>
      <w:pPr>
        <w:ind w:left="2160" w:hanging="180"/>
      </w:pPr>
    </w:lvl>
    <w:lvl w:ilvl="6" w:tentative="1">
      <w:start w:val="1"/>
      <w:numFmt w:val="decimal"/>
      <w:lvlText w:val="%4."/>
      <w:lvlJc w:val="left"/>
      <w:pPr>
        <w:ind w:left="2880" w:hanging="360"/>
      </w:pPr>
    </w:lvl>
    <w:lvl w:ilvl="7" w:tentative="1">
      <w:start w:val="1"/>
      <w:numFmt w:val="lowerLetter"/>
      <w:lvlText w:val="%5."/>
      <w:lvlJc w:val="left"/>
      <w:pPr>
        <w:ind w:left="3600" w:hanging="360"/>
      </w:pPr>
    </w:lvl>
    <w:lvl w:ilvl="8" w:tentative="1">
      <w:start w:val="1"/>
      <w:numFmt w:val="lowerRoman"/>
      <w:lvlText w:val="%6."/>
      <w:lvlJc w:val="right"/>
      <w:pPr>
        <w:ind w:left="4320" w:hanging="180"/>
      </w:pPr>
    </w:lvl>
  </w:abstractNum>
  <w:num w:numId="1">
    <w:abstractNumId w:val="6"/>
  </w:num>
  <w:num w:numId="2">
    <w:abstractNumId w:val="11"/>
  </w:num>
  <w:num w:numId="3">
    <w:abstractNumId w:val="4"/>
  </w:num>
  <w:num w:numId="4">
    <w:abstractNumId w:val="2"/>
  </w:num>
  <w:num w:numId="5">
    <w:abstractNumId w:val="5"/>
  </w:num>
  <w:num w:numId="6">
    <w:abstractNumId w:val="7"/>
  </w:num>
  <w:num w:numId="7">
    <w:abstractNumId w:val="8"/>
  </w:num>
  <w:num w:numId="8">
    <w:abstractNumId w:val="10"/>
  </w:num>
  <w:num w:numId="9">
    <w:abstractNumId w:val="1"/>
  </w:num>
  <w:num w:numId="10">
    <w:abstractNumId w:val="3"/>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920"/>
    <w:rsid w:val="00027B8E"/>
    <w:rsid w:val="00054C6D"/>
    <w:rsid w:val="00057A6F"/>
    <w:rsid w:val="000656A4"/>
    <w:rsid w:val="00076BA9"/>
    <w:rsid w:val="000A6CDA"/>
    <w:rsid w:val="000B0294"/>
    <w:rsid w:val="000D6774"/>
    <w:rsid w:val="000E7B3D"/>
    <w:rsid w:val="00102998"/>
    <w:rsid w:val="001437F7"/>
    <w:rsid w:val="00162052"/>
    <w:rsid w:val="00162C5E"/>
    <w:rsid w:val="00185315"/>
    <w:rsid w:val="00201036"/>
    <w:rsid w:val="002040D6"/>
    <w:rsid w:val="00217063"/>
    <w:rsid w:val="0023470B"/>
    <w:rsid w:val="0027686A"/>
    <w:rsid w:val="00280959"/>
    <w:rsid w:val="00287A40"/>
    <w:rsid w:val="002E77C6"/>
    <w:rsid w:val="00317787"/>
    <w:rsid w:val="00320C06"/>
    <w:rsid w:val="00321F91"/>
    <w:rsid w:val="003567FC"/>
    <w:rsid w:val="00373BAB"/>
    <w:rsid w:val="00381F2C"/>
    <w:rsid w:val="00391522"/>
    <w:rsid w:val="003A2202"/>
    <w:rsid w:val="003A63C5"/>
    <w:rsid w:val="003C0049"/>
    <w:rsid w:val="003F356A"/>
    <w:rsid w:val="003F7948"/>
    <w:rsid w:val="00401BBE"/>
    <w:rsid w:val="0042261D"/>
    <w:rsid w:val="00462CE2"/>
    <w:rsid w:val="00492537"/>
    <w:rsid w:val="004B6513"/>
    <w:rsid w:val="004C1F19"/>
    <w:rsid w:val="0050553C"/>
    <w:rsid w:val="005100C4"/>
    <w:rsid w:val="0053671A"/>
    <w:rsid w:val="00546B67"/>
    <w:rsid w:val="00576118"/>
    <w:rsid w:val="00583491"/>
    <w:rsid w:val="00590CD9"/>
    <w:rsid w:val="005938BD"/>
    <w:rsid w:val="0059649A"/>
    <w:rsid w:val="005B02BA"/>
    <w:rsid w:val="005C48CD"/>
    <w:rsid w:val="005F7BB0"/>
    <w:rsid w:val="0060673C"/>
    <w:rsid w:val="00626683"/>
    <w:rsid w:val="00630A97"/>
    <w:rsid w:val="00632414"/>
    <w:rsid w:val="00661AEC"/>
    <w:rsid w:val="00662E76"/>
    <w:rsid w:val="00662FF9"/>
    <w:rsid w:val="00683CFE"/>
    <w:rsid w:val="00697087"/>
    <w:rsid w:val="00697CF6"/>
    <w:rsid w:val="006E7F33"/>
    <w:rsid w:val="006F3C0A"/>
    <w:rsid w:val="006F6FEF"/>
    <w:rsid w:val="00704B19"/>
    <w:rsid w:val="007114E1"/>
    <w:rsid w:val="007403B6"/>
    <w:rsid w:val="007A2D27"/>
    <w:rsid w:val="007B0346"/>
    <w:rsid w:val="007D10F4"/>
    <w:rsid w:val="007F61A5"/>
    <w:rsid w:val="00815DE3"/>
    <w:rsid w:val="00824C38"/>
    <w:rsid w:val="00854059"/>
    <w:rsid w:val="00871E6C"/>
    <w:rsid w:val="0088656E"/>
    <w:rsid w:val="008A587B"/>
    <w:rsid w:val="008A74DE"/>
    <w:rsid w:val="008C5E87"/>
    <w:rsid w:val="008D2887"/>
    <w:rsid w:val="008D6BC5"/>
    <w:rsid w:val="008F3357"/>
    <w:rsid w:val="0095618E"/>
    <w:rsid w:val="00956AFB"/>
    <w:rsid w:val="00962CFE"/>
    <w:rsid w:val="009846EF"/>
    <w:rsid w:val="009A0FC0"/>
    <w:rsid w:val="009C616D"/>
    <w:rsid w:val="009C7B96"/>
    <w:rsid w:val="009D2209"/>
    <w:rsid w:val="009E2E9A"/>
    <w:rsid w:val="009E7C66"/>
    <w:rsid w:val="009F7333"/>
    <w:rsid w:val="00A12288"/>
    <w:rsid w:val="00A30920"/>
    <w:rsid w:val="00A91D47"/>
    <w:rsid w:val="00A95BC2"/>
    <w:rsid w:val="00A969B8"/>
    <w:rsid w:val="00AA000A"/>
    <w:rsid w:val="00AA2CC5"/>
    <w:rsid w:val="00AA4F89"/>
    <w:rsid w:val="00AD1740"/>
    <w:rsid w:val="00AF7EF2"/>
    <w:rsid w:val="00B14BDA"/>
    <w:rsid w:val="00B24EC3"/>
    <w:rsid w:val="00B666B1"/>
    <w:rsid w:val="00B76708"/>
    <w:rsid w:val="00B938CF"/>
    <w:rsid w:val="00B93D10"/>
    <w:rsid w:val="00BC5A59"/>
    <w:rsid w:val="00BD62D9"/>
    <w:rsid w:val="00C121C1"/>
    <w:rsid w:val="00C16806"/>
    <w:rsid w:val="00C31343"/>
    <w:rsid w:val="00C420A1"/>
    <w:rsid w:val="00C50DF3"/>
    <w:rsid w:val="00C9569A"/>
    <w:rsid w:val="00CD3382"/>
    <w:rsid w:val="00CE562C"/>
    <w:rsid w:val="00D26298"/>
    <w:rsid w:val="00D74C24"/>
    <w:rsid w:val="00D7556C"/>
    <w:rsid w:val="00D97F08"/>
    <w:rsid w:val="00DA5FDE"/>
    <w:rsid w:val="00DF22A7"/>
    <w:rsid w:val="00E11D39"/>
    <w:rsid w:val="00E15A4C"/>
    <w:rsid w:val="00E929EA"/>
    <w:rsid w:val="00ED56BA"/>
    <w:rsid w:val="00EF0629"/>
    <w:rsid w:val="00F25EF3"/>
    <w:rsid w:val="00F50ABB"/>
    <w:rsid w:val="00F64CBF"/>
    <w:rsid w:val="00F769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0F2EDF-81C3-4F74-9299-67DD93E12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65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rsid w:val="00D7556C"/>
    <w:rPr>
      <w:rFonts w:ascii="Courier New" w:eastAsia="Times New Roman" w:hAnsi="Courier New" w:cs="Courier New"/>
      <w:sz w:val="20"/>
      <w:szCs w:val="20"/>
    </w:rPr>
  </w:style>
  <w:style w:type="paragraph" w:styleId="NormalWeb">
    <w:name w:val="Normal (Web)"/>
    <w:basedOn w:val="Normal"/>
    <w:uiPriority w:val="99"/>
    <w:unhideWhenUsed/>
    <w:rsid w:val="00CE5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E562C"/>
  </w:style>
  <w:style w:type="character" w:styleId="Strong">
    <w:name w:val="Strong"/>
    <w:basedOn w:val="DefaultParagraphFont"/>
    <w:uiPriority w:val="22"/>
    <w:qFormat/>
    <w:rsid w:val="00CE562C"/>
    <w:rPr>
      <w:b/>
      <w:bCs/>
    </w:rPr>
  </w:style>
  <w:style w:type="character" w:styleId="Hyperlink">
    <w:name w:val="Hyperlink"/>
    <w:basedOn w:val="DefaultParagraphFont"/>
    <w:uiPriority w:val="99"/>
    <w:unhideWhenUsed/>
    <w:rsid w:val="00CE562C"/>
    <w:rPr>
      <w:color w:val="0000FF"/>
      <w:u w:val="single"/>
    </w:rPr>
  </w:style>
  <w:style w:type="paragraph" w:styleId="ListParagraph">
    <w:name w:val="List Paragraph"/>
    <w:basedOn w:val="Normal"/>
    <w:uiPriority w:val="34"/>
    <w:qFormat/>
    <w:rsid w:val="007114E1"/>
    <w:pPr>
      <w:ind w:left="720"/>
      <w:contextualSpacing/>
    </w:pPr>
  </w:style>
  <w:style w:type="paragraph" w:styleId="BalloonText">
    <w:name w:val="Balloon Text"/>
    <w:basedOn w:val="Normal"/>
    <w:link w:val="BalloonTextChar"/>
    <w:uiPriority w:val="99"/>
    <w:semiHidden/>
    <w:unhideWhenUsed/>
    <w:rsid w:val="007B03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346"/>
    <w:rPr>
      <w:rFonts w:ascii="Tahoma" w:hAnsi="Tahoma" w:cs="Tahoma"/>
      <w:sz w:val="16"/>
      <w:szCs w:val="16"/>
    </w:rPr>
  </w:style>
  <w:style w:type="character" w:customStyle="1" w:styleId="Heading1Char">
    <w:name w:val="Heading 1 Char"/>
    <w:basedOn w:val="DefaultParagraphFont"/>
    <w:link w:val="Heading1"/>
    <w:uiPriority w:val="9"/>
    <w:rsid w:val="0088656E"/>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unhideWhenUsed/>
    <w:rsid w:val="0088656E"/>
  </w:style>
  <w:style w:type="paragraph" w:styleId="Header">
    <w:name w:val="header"/>
    <w:basedOn w:val="Normal"/>
    <w:link w:val="HeaderChar"/>
    <w:uiPriority w:val="99"/>
    <w:semiHidden/>
    <w:unhideWhenUsed/>
    <w:rsid w:val="0027686A"/>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7686A"/>
  </w:style>
  <w:style w:type="paragraph" w:styleId="Footer">
    <w:name w:val="footer"/>
    <w:basedOn w:val="Normal"/>
    <w:link w:val="FooterChar"/>
    <w:uiPriority w:val="99"/>
    <w:unhideWhenUsed/>
    <w:rsid w:val="002768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27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00144">
      <w:bodyDiv w:val="1"/>
      <w:marLeft w:val="0"/>
      <w:marRight w:val="0"/>
      <w:marTop w:val="0"/>
      <w:marBottom w:val="0"/>
      <w:divBdr>
        <w:top w:val="none" w:sz="0" w:space="0" w:color="auto"/>
        <w:left w:val="none" w:sz="0" w:space="0" w:color="auto"/>
        <w:bottom w:val="none" w:sz="0" w:space="0" w:color="auto"/>
        <w:right w:val="none" w:sz="0" w:space="0" w:color="auto"/>
      </w:divBdr>
    </w:div>
    <w:div w:id="418256110">
      <w:bodyDiv w:val="1"/>
      <w:marLeft w:val="0"/>
      <w:marRight w:val="0"/>
      <w:marTop w:val="0"/>
      <w:marBottom w:val="0"/>
      <w:divBdr>
        <w:top w:val="none" w:sz="0" w:space="0" w:color="auto"/>
        <w:left w:val="none" w:sz="0" w:space="0" w:color="auto"/>
        <w:bottom w:val="none" w:sz="0" w:space="0" w:color="auto"/>
        <w:right w:val="none" w:sz="0" w:space="0" w:color="auto"/>
      </w:divBdr>
    </w:div>
    <w:div w:id="726730633">
      <w:bodyDiv w:val="1"/>
      <w:marLeft w:val="0"/>
      <w:marRight w:val="0"/>
      <w:marTop w:val="0"/>
      <w:marBottom w:val="0"/>
      <w:divBdr>
        <w:top w:val="none" w:sz="0" w:space="0" w:color="auto"/>
        <w:left w:val="none" w:sz="0" w:space="0" w:color="auto"/>
        <w:bottom w:val="none" w:sz="0" w:space="0" w:color="auto"/>
        <w:right w:val="none" w:sz="0" w:space="0" w:color="auto"/>
      </w:divBdr>
    </w:div>
    <w:div w:id="913778334">
      <w:bodyDiv w:val="1"/>
      <w:marLeft w:val="0"/>
      <w:marRight w:val="0"/>
      <w:marTop w:val="0"/>
      <w:marBottom w:val="0"/>
      <w:divBdr>
        <w:top w:val="none" w:sz="0" w:space="0" w:color="auto"/>
        <w:left w:val="none" w:sz="0" w:space="0" w:color="auto"/>
        <w:bottom w:val="none" w:sz="0" w:space="0" w:color="auto"/>
        <w:right w:val="none" w:sz="0" w:space="0" w:color="auto"/>
      </w:divBdr>
    </w:div>
    <w:div w:id="1043989041">
      <w:bodyDiv w:val="1"/>
      <w:marLeft w:val="0"/>
      <w:marRight w:val="0"/>
      <w:marTop w:val="0"/>
      <w:marBottom w:val="0"/>
      <w:divBdr>
        <w:top w:val="none" w:sz="0" w:space="0" w:color="auto"/>
        <w:left w:val="none" w:sz="0" w:space="0" w:color="auto"/>
        <w:bottom w:val="none" w:sz="0" w:space="0" w:color="auto"/>
        <w:right w:val="none" w:sz="0" w:space="0" w:color="auto"/>
      </w:divBdr>
    </w:div>
    <w:div w:id="1449928153">
      <w:bodyDiv w:val="1"/>
      <w:marLeft w:val="0"/>
      <w:marRight w:val="0"/>
      <w:marTop w:val="0"/>
      <w:marBottom w:val="0"/>
      <w:divBdr>
        <w:top w:val="none" w:sz="0" w:space="0" w:color="auto"/>
        <w:left w:val="none" w:sz="0" w:space="0" w:color="auto"/>
        <w:bottom w:val="none" w:sz="0" w:space="0" w:color="auto"/>
        <w:right w:val="none" w:sz="0" w:space="0" w:color="auto"/>
      </w:divBdr>
      <w:divsChild>
        <w:div w:id="360983611">
          <w:marLeft w:val="720"/>
          <w:marRight w:val="0"/>
          <w:marTop w:val="0"/>
          <w:marBottom w:val="0"/>
          <w:divBdr>
            <w:top w:val="none" w:sz="0" w:space="0" w:color="auto"/>
            <w:left w:val="none" w:sz="0" w:space="0" w:color="auto"/>
            <w:bottom w:val="none" w:sz="0" w:space="0" w:color="auto"/>
            <w:right w:val="none" w:sz="0" w:space="0" w:color="auto"/>
          </w:divBdr>
        </w:div>
        <w:div w:id="928344122">
          <w:marLeft w:val="720"/>
          <w:marRight w:val="0"/>
          <w:marTop w:val="0"/>
          <w:marBottom w:val="0"/>
          <w:divBdr>
            <w:top w:val="none" w:sz="0" w:space="0" w:color="auto"/>
            <w:left w:val="none" w:sz="0" w:space="0" w:color="auto"/>
            <w:bottom w:val="none" w:sz="0" w:space="0" w:color="auto"/>
            <w:right w:val="none" w:sz="0" w:space="0" w:color="auto"/>
          </w:divBdr>
        </w:div>
        <w:div w:id="1419717651">
          <w:marLeft w:val="720"/>
          <w:marRight w:val="0"/>
          <w:marTop w:val="0"/>
          <w:marBottom w:val="0"/>
          <w:divBdr>
            <w:top w:val="none" w:sz="0" w:space="0" w:color="auto"/>
            <w:left w:val="none" w:sz="0" w:space="0" w:color="auto"/>
            <w:bottom w:val="none" w:sz="0" w:space="0" w:color="auto"/>
            <w:right w:val="none" w:sz="0" w:space="0" w:color="auto"/>
          </w:divBdr>
        </w:div>
        <w:div w:id="1807550626">
          <w:marLeft w:val="720"/>
          <w:marRight w:val="0"/>
          <w:marTop w:val="0"/>
          <w:marBottom w:val="0"/>
          <w:divBdr>
            <w:top w:val="none" w:sz="0" w:space="0" w:color="auto"/>
            <w:left w:val="none" w:sz="0" w:space="0" w:color="auto"/>
            <w:bottom w:val="none" w:sz="0" w:space="0" w:color="auto"/>
            <w:right w:val="none" w:sz="0" w:space="0" w:color="auto"/>
          </w:divBdr>
        </w:div>
        <w:div w:id="2062359493">
          <w:marLeft w:val="720"/>
          <w:marRight w:val="0"/>
          <w:marTop w:val="0"/>
          <w:marBottom w:val="0"/>
          <w:divBdr>
            <w:top w:val="none" w:sz="0" w:space="0" w:color="auto"/>
            <w:left w:val="none" w:sz="0" w:space="0" w:color="auto"/>
            <w:bottom w:val="none" w:sz="0" w:space="0" w:color="auto"/>
            <w:right w:val="none" w:sz="0" w:space="0" w:color="auto"/>
          </w:divBdr>
        </w:div>
      </w:divsChild>
    </w:div>
    <w:div w:id="2121102187">
      <w:bodyDiv w:val="1"/>
      <w:marLeft w:val="0"/>
      <w:marRight w:val="0"/>
      <w:marTop w:val="0"/>
      <w:marBottom w:val="0"/>
      <w:divBdr>
        <w:top w:val="none" w:sz="0" w:space="0" w:color="auto"/>
        <w:left w:val="none" w:sz="0" w:space="0" w:color="auto"/>
        <w:bottom w:val="none" w:sz="0" w:space="0" w:color="auto"/>
        <w:right w:val="none" w:sz="0" w:space="0" w:color="auto"/>
      </w:divBdr>
      <w:divsChild>
        <w:div w:id="234632893">
          <w:marLeft w:val="720"/>
          <w:marRight w:val="0"/>
          <w:marTop w:val="0"/>
          <w:marBottom w:val="0"/>
          <w:divBdr>
            <w:top w:val="none" w:sz="0" w:space="0" w:color="auto"/>
            <w:left w:val="none" w:sz="0" w:space="0" w:color="auto"/>
            <w:bottom w:val="none" w:sz="0" w:space="0" w:color="auto"/>
            <w:right w:val="none" w:sz="0" w:space="0" w:color="auto"/>
          </w:divBdr>
        </w:div>
        <w:div w:id="384185856">
          <w:marLeft w:val="720"/>
          <w:marRight w:val="0"/>
          <w:marTop w:val="0"/>
          <w:marBottom w:val="0"/>
          <w:divBdr>
            <w:top w:val="none" w:sz="0" w:space="0" w:color="auto"/>
            <w:left w:val="none" w:sz="0" w:space="0" w:color="auto"/>
            <w:bottom w:val="none" w:sz="0" w:space="0" w:color="auto"/>
            <w:right w:val="none" w:sz="0" w:space="0" w:color="auto"/>
          </w:divBdr>
        </w:div>
        <w:div w:id="455291609">
          <w:marLeft w:val="720"/>
          <w:marRight w:val="0"/>
          <w:marTop w:val="0"/>
          <w:marBottom w:val="0"/>
          <w:divBdr>
            <w:top w:val="none" w:sz="0" w:space="0" w:color="auto"/>
            <w:left w:val="none" w:sz="0" w:space="0" w:color="auto"/>
            <w:bottom w:val="none" w:sz="0" w:space="0" w:color="auto"/>
            <w:right w:val="none" w:sz="0" w:space="0" w:color="auto"/>
          </w:divBdr>
        </w:div>
        <w:div w:id="680668084">
          <w:marLeft w:val="720"/>
          <w:marRight w:val="0"/>
          <w:marTop w:val="0"/>
          <w:marBottom w:val="0"/>
          <w:divBdr>
            <w:top w:val="none" w:sz="0" w:space="0" w:color="auto"/>
            <w:left w:val="none" w:sz="0" w:space="0" w:color="auto"/>
            <w:bottom w:val="none" w:sz="0" w:space="0" w:color="auto"/>
            <w:right w:val="none" w:sz="0" w:space="0" w:color="auto"/>
          </w:divBdr>
        </w:div>
        <w:div w:id="831532078">
          <w:marLeft w:val="720"/>
          <w:marRight w:val="0"/>
          <w:marTop w:val="0"/>
          <w:marBottom w:val="0"/>
          <w:divBdr>
            <w:top w:val="none" w:sz="0" w:space="0" w:color="auto"/>
            <w:left w:val="none" w:sz="0" w:space="0" w:color="auto"/>
            <w:bottom w:val="none" w:sz="0" w:space="0" w:color="auto"/>
            <w:right w:val="none" w:sz="0" w:space="0" w:color="auto"/>
          </w:divBdr>
        </w:div>
        <w:div w:id="1430858835">
          <w:marLeft w:val="720"/>
          <w:marRight w:val="0"/>
          <w:marTop w:val="0"/>
          <w:marBottom w:val="0"/>
          <w:divBdr>
            <w:top w:val="none" w:sz="0" w:space="0" w:color="auto"/>
            <w:left w:val="none" w:sz="0" w:space="0" w:color="auto"/>
            <w:bottom w:val="none" w:sz="0" w:space="0" w:color="auto"/>
            <w:right w:val="none" w:sz="0" w:space="0" w:color="auto"/>
          </w:divBdr>
        </w:div>
        <w:div w:id="1433934602">
          <w:marLeft w:val="720"/>
          <w:marRight w:val="0"/>
          <w:marTop w:val="0"/>
          <w:marBottom w:val="0"/>
          <w:divBdr>
            <w:top w:val="none" w:sz="0" w:space="0" w:color="auto"/>
            <w:left w:val="none" w:sz="0" w:space="0" w:color="auto"/>
            <w:bottom w:val="none" w:sz="0" w:space="0" w:color="auto"/>
            <w:right w:val="none" w:sz="0" w:space="0" w:color="auto"/>
          </w:divBdr>
        </w:div>
        <w:div w:id="187704409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cj@isdi.co.c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ricelap@isdi.co.cu" TargetMode="External"/><Relationship Id="rId4" Type="http://schemas.openxmlformats.org/officeDocument/2006/relationships/settings" Target="settings.xml"/><Relationship Id="rId9" Type="http://schemas.openxmlformats.org/officeDocument/2006/relationships/hyperlink" Target="mailto:antoniob@isdi.co.c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UNE09</b:Tag>
    <b:SourceType>ConferenceProceedings</b:SourceType>
    <b:Guid>{142A6419-C877-44EE-A08B-404344BB2A2A}</b:Guid>
    <b:Author>
      <b:Author>
        <b:Corporate>UNESCO</b:Corporate>
      </b:Author>
    </b:Author>
    <b:Title>Declaración Final Conferencia Mundial de Educación Superior</b:Title>
    <b:Year>2009</b:Year>
    <b:City>Paris</b:City>
    <b:Pages>1</b:Pages>
    <b:ConferenceName>Conferencia Mundial de Educación Superior</b:ConferenceName>
    <b:RefOrder>1</b:RefOrder>
  </b:Source>
  <b:Source>
    <b:Tag>PNU10</b:Tag>
    <b:SourceType>ConferenceProceedings</b:SourceType>
    <b:Guid>{19DEE9BE-E1BD-4A68-ACC8-4B8F61621BD0}</b:Guid>
    <b:Author>
      <b:Author>
        <b:Corporate>PNUD</b:Corporate>
      </b:Author>
    </b:Author>
    <b:Title>Informe Regional sobre Desarrollo Humano para América Latina y el Caribe 2010</b:Title>
    <b:Pages>19</b:Pages>
    <b:Year>2010</b:Year>
    <b:ConferenceName>Informe Regional sobre Desarrollo Humano para América Latina y el Caribe 2010</b:ConferenceName>
    <b:City>Nueva York</b:City>
    <b:Publisher>Editorama, S.A.</b:Publisher>
    <b:RefOrder>2</b:RefOrder>
  </b:Source>
  <b:Source>
    <b:Tag>Org10</b:Tag>
    <b:SourceType>ConferenceProceedings</b:SourceType>
    <b:Guid>{8162F43E-8A7B-4680-8498-BE50FFAE4AAB}</b:Guid>
    <b:Author>
      <b:Author>
        <b:Corporate>Organización de Estados Americanos (OEI)</b:Corporate>
      </b:Author>
    </b:Author>
    <b:Title>2021 Metas Educativas. La Educación que Queremos para la Generación de los Bicentenarios. Documento Final</b:Title>
    <b:Pages>19</b:Pages>
    <b:Year>2010</b:Year>
    <b:ConferenceName>2021 Metas Educativas. Documento Final</b:ConferenceName>
    <b:City>Madrid. España</b:City>
    <b:Publisher>Cudipal</b:Publisher>
    <b:RefOrder>5</b:RefOrder>
  </b:Source>
  <b:Source>
    <b:Tag>IES08</b:Tag>
    <b:SourceType>ConferenceProceedings</b:SourceType>
    <b:Guid>{B2A445BF-19E8-45F8-AF53-2B4479B27D4C}</b:Guid>
    <b:Author>
      <b:Author>
        <b:Corporate>IESALC-UNESCO</b:Corporate>
      </b:Author>
    </b:Author>
    <b:Title>Informe Final Conferencia Regional Sobre Educación Superior</b:Title>
    <b:Year>2008</b:Year>
    <b:ConferenceName>Conferencia Regional Sobre Educación Superior</b:ConferenceName>
    <b:City>Bogotá, Colombia</b:City>
    <b:RefOrder>3</b:RefOrder>
  </b:Source>
  <b:Source>
    <b:Tag>PCC11</b:Tag>
    <b:SourceType>ConferenceProceedings</b:SourceType>
    <b:Guid>{E7E29CFD-83FB-4DEE-8887-B6F2A8D06A4F}</b:Guid>
    <b:Author>
      <b:Author>
        <b:Corporate>PCC</b:Corporate>
      </b:Author>
    </b:Author>
    <b:Title>Lineamientos de la Política Económica y Social de la Revolución</b:Title>
    <b:Pages>24</b:Pages>
    <b:Year>Abril 2011</b:Year>
    <b:City>La Habana, Cuba</b:City>
    <b:Publisher>PCC</b:Publisher>
    <b:RefOrder>6</b:RefOrder>
  </b:Source>
  <b:Source>
    <b:Tag>MES11</b:Tag>
    <b:SourceType>Book</b:SourceType>
    <b:Guid>{D0152019-6503-473B-BF0A-24217F92E133}</b:Guid>
    <b:Author>
      <b:Author>
        <b:Corporate>MES</b:Corporate>
      </b:Author>
    </b:Author>
    <b:Title>BASES CONCEPTUALES PARA EL SISTEMA DE GESTIÓN DE LA CALIDAD</b:Title>
    <b:Pages>3</b:Pages>
    <b:Year>2011</b:Year>
    <b:ConferenceName>BASES CONCEPTUALES PARA EL SISTEMA DE GESTIÓN DE LA CALIDAD</b:ConferenceName>
    <b:City>La Habana, Cuba</b:City>
    <b:Publisher>Felix Varela</b:Publisher>
    <b:RefOrder>7</b:RefOrder>
  </b:Source>
  <b:Source>
    <b:Tag>CRE08</b:Tag>
    <b:SourceType>Report</b:SourceType>
    <b:Guid>{EFD1E2A8-8FF6-4DDF-A233-239669133727}</b:Guid>
    <b:Author>
      <b:Author>
        <b:Corporate>CRES</b:Corporate>
      </b:Author>
    </b:Author>
    <b:Title>Conferencia Regional sobre Educación Superior</b:Title>
    <b:Year>2008</b:Year>
    <b:City>Bogotá, Colombia</b:City>
    <b:Publisher>IESALC-UNESCO</b:Publisher>
    <b:RefOrder>8</b:RefOrder>
  </b:Source>
  <b:Source>
    <b:Tag>MES12</b:Tag>
    <b:SourceType>Book</b:SourceType>
    <b:Guid>{1B9B14B3-B187-4E28-86F6-2B30C2568395}</b:Guid>
    <b:Author>
      <b:Author>
        <b:Corporate>MES</b:Corporate>
      </b:Author>
    </b:Author>
    <b:Title>Objetivos de Trabajo para el año 2013 y hasta el 2016</b:Title>
    <b:Year>2012</b:Year>
    <b:City>La Habana</b:City>
    <b:Publisher>Félix Varela</b:Publisher>
    <b:RefOrder>4</b:RefOrder>
  </b:Source>
</b:Sources>
</file>

<file path=customXml/itemProps1.xml><?xml version="1.0" encoding="utf-8"?>
<ds:datastoreItem xmlns:ds="http://schemas.openxmlformats.org/officeDocument/2006/customXml" ds:itemID="{2CB2CBF5-6D36-434F-A8BA-F0851D81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3954</Words>
  <Characters>22541</Characters>
  <Application>Microsoft Office Word</Application>
  <DocSecurity>0</DocSecurity>
  <Lines>187</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ISDI</Company>
  <LinksUpToDate>false</LinksUpToDate>
  <CharactersWithSpaces>26443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marcocj</dc:creator>
  <cp:keywords/>
  <dc:description/>
  <cp:lastModifiedBy>Jose Luis</cp:lastModifiedBy>
  <cp:revision>3</cp:revision>
  <dcterms:created xsi:type="dcterms:W3CDTF">2015-09-18T06:34:00Z</dcterms:created>
  <dcterms:modified xsi:type="dcterms:W3CDTF">2015-09-18T06:34:00Z</dcterms:modified>
</cp:coreProperties>
</file>