
<file path=[Content_Types].xml><?xml version="1.0" encoding="utf-8"?>
<Types xmlns="http://schemas.openxmlformats.org/package/2006/content-types">
  <Default Extension="png" ContentType="image/png"/>
  <Default Extension="vsd" ContentType="application/vnd.visio"/>
  <Default Extension="emf" ContentType="image/x-emf"/>
  <Default Extension="jpeg" ContentType="image/jpeg"/>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065" w:rsidRPr="007F3E2D" w:rsidRDefault="00317065" w:rsidP="00317065">
      <w:pPr>
        <w:pStyle w:val="Ttulo1"/>
        <w:jc w:val="center"/>
        <w:rPr>
          <w:rFonts w:ascii="Times New Roman" w:hAnsi="Times New Roman" w:cs="Times New Roman"/>
          <w:b/>
          <w:color w:val="44546A" w:themeColor="text2"/>
          <w:sz w:val="24"/>
          <w:szCs w:val="24"/>
        </w:rPr>
      </w:pPr>
      <w:bookmarkStart w:id="0" w:name="_Toc16524131"/>
      <w:r w:rsidRPr="007F3E2D">
        <w:rPr>
          <w:rFonts w:ascii="Times New Roman" w:hAnsi="Times New Roman" w:cs="Times New Roman"/>
          <w:b/>
          <w:color w:val="44546A" w:themeColor="text2"/>
          <w:sz w:val="24"/>
          <w:szCs w:val="24"/>
        </w:rPr>
        <w:t>IMPORTANCIA DE LA PLANIFICACIÓN EN LOS PROCESOS DE DIRECCIÓN ESTRATÉGICA DE LAS INSTITUCIONES DE EDUCACIÓN SUPERIOR ESTATALES NICARAGUENSE</w:t>
      </w:r>
      <w:bookmarkEnd w:id="0"/>
      <w:r w:rsidR="002F2F0D">
        <w:rPr>
          <w:rFonts w:ascii="Times New Roman" w:hAnsi="Times New Roman" w:cs="Times New Roman"/>
          <w:b/>
          <w:color w:val="44546A" w:themeColor="text2"/>
          <w:sz w:val="24"/>
          <w:szCs w:val="24"/>
        </w:rPr>
        <w:t>S</w:t>
      </w:r>
    </w:p>
    <w:p w:rsidR="000E4475" w:rsidRDefault="004718BD" w:rsidP="004718BD">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4718BD" w:rsidRDefault="004718BD" w:rsidP="004718BD">
      <w:pPr>
        <w:spacing w:after="0" w:line="360" w:lineRule="auto"/>
        <w:rPr>
          <w:rFonts w:ascii="Times New Roman" w:hAnsi="Times New Roman" w:cs="Times New Roman"/>
          <w:b/>
          <w:sz w:val="24"/>
          <w:szCs w:val="24"/>
        </w:rPr>
      </w:pPr>
    </w:p>
    <w:p w:rsidR="004718BD" w:rsidRPr="004718BD" w:rsidRDefault="004718BD" w:rsidP="004718BD">
      <w:pPr>
        <w:spacing w:after="0" w:line="360" w:lineRule="auto"/>
        <w:rPr>
          <w:rFonts w:ascii="Times New Roman" w:hAnsi="Times New Roman" w:cs="Times New Roman"/>
          <w:b/>
          <w:sz w:val="24"/>
          <w:szCs w:val="24"/>
        </w:rPr>
      </w:pPr>
    </w:p>
    <w:p w:rsidR="00317065" w:rsidRPr="007F3E2D" w:rsidRDefault="00317065" w:rsidP="00317065">
      <w:pPr>
        <w:spacing w:after="0" w:line="276" w:lineRule="auto"/>
        <w:jc w:val="center"/>
        <w:rPr>
          <w:rFonts w:ascii="Times New Roman" w:hAnsi="Times New Roman" w:cs="Times New Roman"/>
          <w:color w:val="44546A" w:themeColor="text2"/>
          <w:sz w:val="24"/>
          <w:szCs w:val="24"/>
          <w:lang w:val="es-ES_tradnl"/>
        </w:rPr>
      </w:pPr>
      <w:r w:rsidRPr="007F3E2D">
        <w:rPr>
          <w:rFonts w:ascii="Times New Roman" w:hAnsi="Times New Roman" w:cs="Times New Roman"/>
          <w:color w:val="44546A" w:themeColor="text2"/>
          <w:sz w:val="24"/>
          <w:szCs w:val="24"/>
          <w:lang w:val="es-ES_tradnl"/>
        </w:rPr>
        <w:t>Xiomara Machado Bello</w:t>
      </w:r>
    </w:p>
    <w:p w:rsidR="00317065" w:rsidRPr="007F3E2D" w:rsidRDefault="00317065" w:rsidP="00317065">
      <w:pPr>
        <w:spacing w:after="0" w:line="276" w:lineRule="auto"/>
        <w:jc w:val="center"/>
        <w:rPr>
          <w:rFonts w:ascii="Times New Roman" w:hAnsi="Times New Roman" w:cs="Times New Roman"/>
          <w:b/>
          <w:color w:val="44546A" w:themeColor="text2"/>
          <w:sz w:val="24"/>
          <w:szCs w:val="24"/>
          <w:lang w:val="es-ES_tradnl"/>
        </w:rPr>
      </w:pPr>
      <w:r w:rsidRPr="007F3E2D">
        <w:rPr>
          <w:rFonts w:ascii="Times New Roman" w:hAnsi="Times New Roman" w:cs="Times New Roman"/>
          <w:b/>
          <w:color w:val="44546A" w:themeColor="text2"/>
          <w:sz w:val="24"/>
          <w:szCs w:val="24"/>
          <w:lang w:val="es-ES_tradnl"/>
        </w:rPr>
        <w:t>UNIVERSIDAD NACIONAL DE INGENIERÍA</w:t>
      </w:r>
    </w:p>
    <w:p w:rsidR="00317065" w:rsidRDefault="00317065" w:rsidP="00317065">
      <w:pPr>
        <w:spacing w:after="0" w:line="276" w:lineRule="auto"/>
        <w:rPr>
          <w:rFonts w:ascii="Times New Roman" w:hAnsi="Times New Roman"/>
          <w:b/>
          <w:color w:val="44546A" w:themeColor="text2"/>
          <w:sz w:val="24"/>
          <w:szCs w:val="24"/>
          <w:lang w:val="es-ES_tradnl"/>
        </w:rPr>
      </w:pPr>
    </w:p>
    <w:p w:rsidR="000E4475" w:rsidRPr="007F3E2D" w:rsidRDefault="000E4475" w:rsidP="00317065">
      <w:pPr>
        <w:spacing w:after="0" w:line="276" w:lineRule="auto"/>
        <w:rPr>
          <w:rFonts w:ascii="Times New Roman" w:hAnsi="Times New Roman"/>
          <w:b/>
          <w:color w:val="44546A" w:themeColor="text2"/>
          <w:sz w:val="24"/>
          <w:szCs w:val="24"/>
          <w:lang w:val="es-ES_tradnl"/>
        </w:rPr>
      </w:pPr>
      <w:bookmarkStart w:id="1" w:name="_GoBack"/>
      <w:bookmarkEnd w:id="1"/>
    </w:p>
    <w:p w:rsidR="00317065" w:rsidRPr="007F3E2D" w:rsidRDefault="00317065" w:rsidP="00317065">
      <w:pPr>
        <w:spacing w:after="0" w:line="276" w:lineRule="auto"/>
        <w:rPr>
          <w:rFonts w:ascii="Times New Roman" w:hAnsi="Times New Roman"/>
          <w:b/>
          <w:color w:val="44546A" w:themeColor="text2"/>
          <w:sz w:val="24"/>
          <w:szCs w:val="24"/>
          <w:lang w:val="es-ES_tradnl"/>
        </w:rPr>
      </w:pPr>
      <w:r w:rsidRPr="007F3E2D">
        <w:rPr>
          <w:rFonts w:ascii="Times New Roman" w:hAnsi="Times New Roman"/>
          <w:b/>
          <w:color w:val="44546A" w:themeColor="text2"/>
          <w:sz w:val="24"/>
          <w:szCs w:val="24"/>
          <w:lang w:val="es-ES_tradnl"/>
        </w:rPr>
        <w:t>Resumen</w:t>
      </w:r>
    </w:p>
    <w:p w:rsidR="00317065" w:rsidRPr="007F3E2D" w:rsidRDefault="004D62A4" w:rsidP="00317065">
      <w:pPr>
        <w:pStyle w:val="Prrafodelista"/>
        <w:spacing w:after="0" w:line="276" w:lineRule="auto"/>
        <w:ind w:left="0"/>
        <w:jc w:val="both"/>
        <w:rPr>
          <w:rFonts w:ascii="Times New Roman" w:hAnsi="Times New Roman"/>
          <w:color w:val="44546A" w:themeColor="text2"/>
          <w:sz w:val="24"/>
          <w:szCs w:val="24"/>
          <w:lang w:val="es-ES_tradnl"/>
        </w:rPr>
      </w:pPr>
      <w:r>
        <w:rPr>
          <w:rFonts w:ascii="Times New Roman" w:hAnsi="Times New Roman"/>
          <w:color w:val="44546A" w:themeColor="text2"/>
          <w:sz w:val="24"/>
          <w:szCs w:val="24"/>
          <w:lang w:val="es-ES_tradnl"/>
        </w:rPr>
        <w:t xml:space="preserve">La </w:t>
      </w:r>
      <w:r w:rsidR="00317065" w:rsidRPr="007F3E2D">
        <w:rPr>
          <w:rFonts w:ascii="Times New Roman" w:hAnsi="Times New Roman"/>
          <w:color w:val="44546A" w:themeColor="text2"/>
          <w:sz w:val="24"/>
          <w:szCs w:val="24"/>
          <w:lang w:val="es-ES_tradnl"/>
        </w:rPr>
        <w:t xml:space="preserve"> Planificación desde la perspectiva como p</w:t>
      </w:r>
      <w:r w:rsidR="002F2F0D">
        <w:rPr>
          <w:rFonts w:ascii="Times New Roman" w:hAnsi="Times New Roman"/>
          <w:color w:val="44546A" w:themeColor="text2"/>
          <w:sz w:val="24"/>
          <w:szCs w:val="24"/>
          <w:lang w:val="es-ES_tradnl"/>
        </w:rPr>
        <w:t>ensamiento estratégico, modelo,</w:t>
      </w:r>
      <w:r>
        <w:rPr>
          <w:rFonts w:ascii="Times New Roman" w:hAnsi="Times New Roman"/>
          <w:color w:val="44546A" w:themeColor="text2"/>
          <w:sz w:val="24"/>
          <w:szCs w:val="24"/>
          <w:lang w:val="es-ES_tradnl"/>
        </w:rPr>
        <w:t xml:space="preserve"> metodología o proceso guían las </w:t>
      </w:r>
      <w:r w:rsidR="00317065" w:rsidRPr="007F3E2D">
        <w:rPr>
          <w:rFonts w:ascii="Times New Roman" w:hAnsi="Times New Roman"/>
          <w:color w:val="44546A" w:themeColor="text2"/>
          <w:sz w:val="24"/>
          <w:szCs w:val="24"/>
          <w:lang w:val="es-ES_tradnl"/>
        </w:rPr>
        <w:t>buenas pr</w:t>
      </w:r>
      <w:r w:rsidR="007F3E2D" w:rsidRPr="007F3E2D">
        <w:rPr>
          <w:rFonts w:ascii="Times New Roman" w:hAnsi="Times New Roman"/>
          <w:color w:val="44546A" w:themeColor="text2"/>
          <w:sz w:val="24"/>
          <w:szCs w:val="24"/>
          <w:lang w:val="es-ES_tradnl"/>
        </w:rPr>
        <w:t>á</w:t>
      </w:r>
      <w:r w:rsidR="00317065" w:rsidRPr="007F3E2D">
        <w:rPr>
          <w:rFonts w:ascii="Times New Roman" w:hAnsi="Times New Roman"/>
          <w:color w:val="44546A" w:themeColor="text2"/>
          <w:sz w:val="24"/>
          <w:szCs w:val="24"/>
          <w:lang w:val="es-ES_tradnl"/>
        </w:rPr>
        <w:t xml:space="preserve">cticas que llevan a cabo la </w:t>
      </w:r>
      <w:r w:rsidR="007F3E2D" w:rsidRPr="007F3E2D">
        <w:rPr>
          <w:rFonts w:ascii="Times New Roman" w:hAnsi="Times New Roman"/>
          <w:color w:val="44546A" w:themeColor="text2"/>
          <w:sz w:val="24"/>
          <w:szCs w:val="24"/>
          <w:lang w:val="es-ES_tradnl"/>
        </w:rPr>
        <w:t>d</w:t>
      </w:r>
      <w:r w:rsidR="00317065" w:rsidRPr="007F3E2D">
        <w:rPr>
          <w:rFonts w:ascii="Times New Roman" w:hAnsi="Times New Roman"/>
          <w:color w:val="44546A" w:themeColor="text2"/>
          <w:sz w:val="24"/>
          <w:szCs w:val="24"/>
          <w:lang w:val="es-ES_tradnl"/>
        </w:rPr>
        <w:t>irección estratégica de las Universidades Estatales de Nicaragua, en función de su crecimiento y desarrollo, pero a la vez como parte del cumplimiento de las Normas Técnicas de Control Interno de la Contraloría General de la República de Nicaragua y como mínimo del art</w:t>
      </w:r>
      <w:r w:rsidR="007F3E2D" w:rsidRPr="007F3E2D">
        <w:rPr>
          <w:rFonts w:ascii="Times New Roman" w:hAnsi="Times New Roman"/>
          <w:color w:val="44546A" w:themeColor="text2"/>
          <w:sz w:val="24"/>
          <w:szCs w:val="24"/>
          <w:lang w:val="es-ES_tradnl"/>
        </w:rPr>
        <w:t>.</w:t>
      </w:r>
      <w:r w:rsidR="00317065" w:rsidRPr="007F3E2D">
        <w:rPr>
          <w:rFonts w:ascii="Times New Roman" w:hAnsi="Times New Roman"/>
          <w:color w:val="44546A" w:themeColor="text2"/>
          <w:sz w:val="24"/>
          <w:szCs w:val="24"/>
          <w:lang w:val="es-ES_tradnl"/>
        </w:rPr>
        <w:t>, 10</w:t>
      </w:r>
      <w:r w:rsidR="002A5C44" w:rsidRPr="007F3E2D">
        <w:rPr>
          <w:rFonts w:ascii="Times New Roman" w:hAnsi="Times New Roman"/>
          <w:color w:val="44546A" w:themeColor="text2"/>
          <w:sz w:val="24"/>
          <w:szCs w:val="24"/>
          <w:lang w:val="es-ES_tradnl"/>
        </w:rPr>
        <w:t>:</w:t>
      </w:r>
      <w:r w:rsidR="00317065" w:rsidRPr="007F3E2D">
        <w:rPr>
          <w:rFonts w:ascii="Times New Roman" w:hAnsi="Times New Roman"/>
          <w:color w:val="44546A" w:themeColor="text2"/>
          <w:sz w:val="24"/>
          <w:szCs w:val="24"/>
          <w:lang w:val="es-ES_tradnl"/>
        </w:rPr>
        <w:t xml:space="preserve"> de la Ley 704</w:t>
      </w:r>
      <w:r w:rsidR="002A5C44" w:rsidRPr="007F3E2D">
        <w:rPr>
          <w:rFonts w:ascii="Times New Roman" w:hAnsi="Times New Roman"/>
          <w:color w:val="44546A" w:themeColor="text2"/>
          <w:sz w:val="24"/>
          <w:szCs w:val="24"/>
          <w:lang w:val="es-ES_tradnl"/>
        </w:rPr>
        <w:t>:</w:t>
      </w:r>
      <w:r w:rsidR="00317065" w:rsidRPr="007F3E2D">
        <w:rPr>
          <w:rFonts w:ascii="Times New Roman" w:hAnsi="Times New Roman"/>
          <w:color w:val="44546A" w:themeColor="text2"/>
          <w:sz w:val="24"/>
          <w:szCs w:val="24"/>
          <w:lang w:val="es-ES_tradnl"/>
        </w:rPr>
        <w:t xml:space="preserve"> Ley Creadora del Sistema Nacional para el Aseguramiento de la Calidad de la Educación y Reguladora del Consejo Nacional de Evaluación y Acreditación ( CNEA).</w:t>
      </w:r>
    </w:p>
    <w:p w:rsidR="00317065" w:rsidRPr="007F3E2D" w:rsidRDefault="00317065" w:rsidP="00317065">
      <w:pPr>
        <w:pStyle w:val="Prrafodelista"/>
        <w:spacing w:after="0" w:line="276" w:lineRule="auto"/>
        <w:ind w:left="567" w:hanging="567"/>
        <w:rPr>
          <w:rFonts w:ascii="Times New Roman" w:hAnsi="Times New Roman"/>
          <w:color w:val="44546A" w:themeColor="text2"/>
          <w:sz w:val="24"/>
          <w:szCs w:val="24"/>
          <w:lang w:val="es-ES_tradnl"/>
        </w:rPr>
      </w:pPr>
    </w:p>
    <w:p w:rsidR="00317065" w:rsidRPr="007F3E2D" w:rsidRDefault="00317065" w:rsidP="00317065">
      <w:pPr>
        <w:pStyle w:val="Prrafodelista"/>
        <w:spacing w:after="0" w:line="276" w:lineRule="auto"/>
        <w:ind w:left="0"/>
        <w:jc w:val="both"/>
        <w:rPr>
          <w:rFonts w:ascii="Times New Roman" w:hAnsi="Times New Roman"/>
          <w:color w:val="44546A" w:themeColor="text2"/>
          <w:sz w:val="24"/>
          <w:szCs w:val="24"/>
          <w:lang w:val="es-ES_tradnl"/>
        </w:rPr>
      </w:pPr>
      <w:r w:rsidRPr="007F3E2D">
        <w:rPr>
          <w:rFonts w:ascii="Times New Roman" w:hAnsi="Times New Roman"/>
          <w:color w:val="44546A" w:themeColor="text2"/>
          <w:sz w:val="24"/>
          <w:szCs w:val="24"/>
          <w:lang w:val="es-ES_tradnl"/>
        </w:rPr>
        <w:t>Las Universidades estatales han venido implementando la Planificación con un enfoque de Gestión para Resultados y Gestión de Riesgos, relacionada directamente con el Presupuesto y la Programación Anual de Compras, que permita direccionar los recursos materiales, económicos y talento humano para la consecución de los resultados previsto para cada año</w:t>
      </w:r>
      <w:r w:rsidR="004D62A4">
        <w:rPr>
          <w:rFonts w:ascii="Times New Roman" w:hAnsi="Times New Roman"/>
          <w:color w:val="44546A" w:themeColor="text2"/>
          <w:sz w:val="24"/>
          <w:szCs w:val="24"/>
          <w:lang w:val="es-ES_tradnl"/>
        </w:rPr>
        <w:t>,</w:t>
      </w:r>
      <w:r w:rsidRPr="007F3E2D">
        <w:rPr>
          <w:rFonts w:ascii="Times New Roman" w:hAnsi="Times New Roman"/>
          <w:color w:val="44546A" w:themeColor="text2"/>
          <w:sz w:val="24"/>
          <w:szCs w:val="24"/>
          <w:lang w:val="es-ES_tradnl"/>
        </w:rPr>
        <w:t xml:space="preserve"> a través de la Planificación Operativa Anual. Se han desarrollo actividades de sensib</w:t>
      </w:r>
      <w:r w:rsidR="004D62A4">
        <w:rPr>
          <w:rFonts w:ascii="Times New Roman" w:hAnsi="Times New Roman"/>
          <w:color w:val="44546A" w:themeColor="text2"/>
          <w:sz w:val="24"/>
          <w:szCs w:val="24"/>
          <w:lang w:val="es-ES_tradnl"/>
        </w:rPr>
        <w:t>ilización y capacitación,</w:t>
      </w:r>
      <w:r w:rsidRPr="007F3E2D">
        <w:rPr>
          <w:rFonts w:ascii="Times New Roman" w:hAnsi="Times New Roman"/>
          <w:color w:val="44546A" w:themeColor="text2"/>
          <w:sz w:val="24"/>
          <w:szCs w:val="24"/>
          <w:lang w:val="es-ES_tradnl"/>
        </w:rPr>
        <w:t xml:space="preserve"> para implementar la cultura de la planificación a todos los niveles de la estructura organizacional, para que los actores valoremos la importancia de planificar comprometidos e identificación con la Universidad. </w:t>
      </w:r>
    </w:p>
    <w:p w:rsidR="00317065" w:rsidRDefault="00317065" w:rsidP="00317065">
      <w:pPr>
        <w:pStyle w:val="Prrafodelista"/>
        <w:spacing w:after="0" w:line="276" w:lineRule="auto"/>
        <w:ind w:left="567" w:hanging="567"/>
        <w:rPr>
          <w:rFonts w:ascii="Times New Roman" w:hAnsi="Times New Roman"/>
          <w:color w:val="44546A" w:themeColor="text2"/>
          <w:sz w:val="24"/>
          <w:szCs w:val="24"/>
          <w:lang w:val="es-ES_tradnl"/>
        </w:rPr>
      </w:pPr>
    </w:p>
    <w:p w:rsidR="00317065" w:rsidRPr="007F3E2D" w:rsidRDefault="00317065" w:rsidP="00317065">
      <w:pPr>
        <w:pStyle w:val="Prrafodelista"/>
        <w:spacing w:after="0" w:line="276" w:lineRule="auto"/>
        <w:ind w:left="0"/>
        <w:jc w:val="both"/>
        <w:rPr>
          <w:rFonts w:ascii="Times New Roman" w:hAnsi="Times New Roman"/>
          <w:color w:val="44546A" w:themeColor="text2"/>
          <w:sz w:val="24"/>
          <w:szCs w:val="24"/>
          <w:lang w:val="es-ES_tradnl"/>
        </w:rPr>
      </w:pPr>
      <w:r w:rsidRPr="007F3E2D">
        <w:rPr>
          <w:rFonts w:ascii="Times New Roman" w:hAnsi="Times New Roman"/>
          <w:color w:val="44546A" w:themeColor="text2"/>
          <w:sz w:val="24"/>
          <w:szCs w:val="24"/>
          <w:lang w:val="es-ES_tradnl"/>
        </w:rPr>
        <w:t xml:space="preserve">Se presenta parte del avance que ha venido desarrollando la Universidad Nacional de Ingeniera desde el año 2008, en el campo de la Planificación desde la definición de un Modelo de Planificación con un enfoque de Gestión para Resultado y Gestión de Riesgos con sus respectivos procedimientos tomando </w:t>
      </w:r>
      <w:r w:rsidRPr="007F3E2D">
        <w:rPr>
          <w:rFonts w:ascii="Times New Roman" w:hAnsi="Times New Roman"/>
          <w:color w:val="44546A" w:themeColor="text2"/>
          <w:sz w:val="24"/>
          <w:szCs w:val="24"/>
          <w:lang w:val="es-ES_tradnl"/>
        </w:rPr>
        <w:lastRenderedPageBreak/>
        <w:t>como base las Normas ISO 9001, 9004, hasta la elaboración de un Software, para uso y manejo de todos los actores de la comunidad universitaria que intervienen en el Proceso de la Planificación Institucional</w:t>
      </w:r>
    </w:p>
    <w:p w:rsidR="00317065" w:rsidRPr="007F3E2D" w:rsidRDefault="00317065" w:rsidP="00317065">
      <w:pPr>
        <w:pStyle w:val="Ttulo1"/>
        <w:rPr>
          <w:rFonts w:ascii="Times New Roman" w:hAnsi="Times New Roman"/>
          <w:b/>
          <w:color w:val="44546A" w:themeColor="text2"/>
          <w:sz w:val="24"/>
          <w:szCs w:val="24"/>
          <w:lang w:val="es-ES_tradnl"/>
        </w:rPr>
      </w:pPr>
      <w:bookmarkStart w:id="2" w:name="_Toc16524132"/>
      <w:r w:rsidRPr="007F3E2D">
        <w:rPr>
          <w:rFonts w:ascii="Times New Roman" w:hAnsi="Times New Roman"/>
          <w:b/>
          <w:color w:val="44546A" w:themeColor="text2"/>
          <w:sz w:val="24"/>
          <w:szCs w:val="24"/>
          <w:lang w:val="es-ES_tradnl"/>
        </w:rPr>
        <w:t>Desarrollo</w:t>
      </w:r>
      <w:bookmarkEnd w:id="2"/>
    </w:p>
    <w:p w:rsidR="00317065" w:rsidRPr="007F3E2D" w:rsidRDefault="00317065" w:rsidP="00317065">
      <w:pPr>
        <w:spacing w:line="276" w:lineRule="auto"/>
        <w:jc w:val="both"/>
        <w:rPr>
          <w:rFonts w:ascii="Times New Roman" w:hAnsi="Times New Roman" w:cs="Times New Roman"/>
          <w:color w:val="44546A" w:themeColor="text2"/>
          <w:sz w:val="24"/>
          <w:szCs w:val="24"/>
        </w:rPr>
      </w:pPr>
      <w:r w:rsidRPr="007F3E2D">
        <w:rPr>
          <w:rFonts w:ascii="Times New Roman" w:hAnsi="Times New Roman" w:cs="Times New Roman"/>
          <w:color w:val="44546A" w:themeColor="text2"/>
          <w:sz w:val="24"/>
          <w:szCs w:val="24"/>
        </w:rPr>
        <w:t>En Nicaragua desde el año 1990, el Estado mediante la Ley No. 89</w:t>
      </w:r>
      <w:r w:rsidR="002A5C44" w:rsidRPr="007F3E2D">
        <w:rPr>
          <w:rFonts w:ascii="Times New Roman" w:hAnsi="Times New Roman" w:cs="Times New Roman"/>
          <w:color w:val="44546A" w:themeColor="text2"/>
          <w:sz w:val="24"/>
          <w:szCs w:val="24"/>
        </w:rPr>
        <w:t>:</w:t>
      </w:r>
      <w:r w:rsidRPr="007F3E2D">
        <w:rPr>
          <w:rFonts w:ascii="Times New Roman" w:hAnsi="Times New Roman" w:cs="Times New Roman"/>
          <w:color w:val="44546A" w:themeColor="text2"/>
          <w:sz w:val="24"/>
          <w:szCs w:val="24"/>
        </w:rPr>
        <w:t xml:space="preserve"> Ley de Autonomía de las Instituciones de Educación Superior, estableció que las Instituciones de Educación Superior tienen carácter de servicio público, su función social es la formación profesional y ciudadana de los estudiantes universitarios. Su prestación es función indeclinable del Estado</w:t>
      </w:r>
      <w:r w:rsidR="004718BD">
        <w:rPr>
          <w:rFonts w:ascii="Times New Roman" w:hAnsi="Times New Roman" w:cs="Times New Roman"/>
          <w:color w:val="44546A" w:themeColor="text2"/>
          <w:sz w:val="24"/>
          <w:szCs w:val="24"/>
        </w:rPr>
        <w:t xml:space="preserve">, dentro de esta ley están las universidades estatales: </w:t>
      </w:r>
      <w:r w:rsidRPr="007F3E2D">
        <w:rPr>
          <w:rFonts w:ascii="Times New Roman" w:hAnsi="Times New Roman" w:cs="Times New Roman"/>
          <w:color w:val="44546A" w:themeColor="text2"/>
          <w:sz w:val="24"/>
          <w:szCs w:val="24"/>
        </w:rPr>
        <w:t>Universidad Nacional Autónoma de Nicaragua, León (UNAN-León), la Universidad Nacional Autónoma de Nicaragua, Managua (UNAN-Managua), Universidad Nacional de Ingeniería (UNI) y Universidad Nacional Agraria (UNA).</w:t>
      </w:r>
    </w:p>
    <w:p w:rsidR="00317065" w:rsidRPr="007F3E2D" w:rsidRDefault="00317065" w:rsidP="00317065">
      <w:pPr>
        <w:spacing w:line="276" w:lineRule="auto"/>
        <w:jc w:val="both"/>
        <w:rPr>
          <w:rFonts w:ascii="Times New Roman" w:hAnsi="Times New Roman" w:cs="Times New Roman"/>
          <w:color w:val="44546A" w:themeColor="text2"/>
          <w:sz w:val="24"/>
          <w:szCs w:val="24"/>
        </w:rPr>
      </w:pPr>
      <w:r w:rsidRPr="007F3E2D">
        <w:rPr>
          <w:rFonts w:ascii="Times New Roman" w:hAnsi="Times New Roman" w:cs="Times New Roman"/>
          <w:color w:val="44546A" w:themeColor="text2"/>
          <w:sz w:val="24"/>
          <w:szCs w:val="24"/>
        </w:rPr>
        <w:t>Las Instituciones de educación superior legalmente constituidas por la Ley 89, tienen personalidad jurídica, gozan de plena capacidad para adquirir, administrar, poseer y disponer de los bienes y derechos de toda clase; expedir títulos académicos y profesionales, así como contraer obligaciones en relación con sus fines, debiendo regirse por esta Ley, por sus Estatutos y Reglamentos. Gozan de autonomía académica, financiera, orgánica y administrativa, así como de una estructura organizacional común en todas, estableciendo Facultades, Escuelas, Departamentos Docentes, Centros Regionales e Institutos y Centros de Investigación.</w:t>
      </w:r>
    </w:p>
    <w:p w:rsidR="005B2C45" w:rsidRDefault="00317065" w:rsidP="00317065">
      <w:pPr>
        <w:spacing w:line="276" w:lineRule="auto"/>
        <w:jc w:val="both"/>
        <w:rPr>
          <w:rFonts w:ascii="Times New Roman" w:hAnsi="Times New Roman" w:cs="Times New Roman"/>
          <w:color w:val="44546A" w:themeColor="text2"/>
          <w:sz w:val="24"/>
          <w:szCs w:val="24"/>
        </w:rPr>
      </w:pPr>
      <w:r w:rsidRPr="00E917FE">
        <w:rPr>
          <w:rFonts w:ascii="Times New Roman" w:hAnsi="Times New Roman" w:cs="Times New Roman"/>
          <w:color w:val="44546A" w:themeColor="text2"/>
          <w:sz w:val="24"/>
          <w:szCs w:val="24"/>
        </w:rPr>
        <w:t>Además</w:t>
      </w:r>
      <w:r w:rsidR="00E917FE" w:rsidRPr="00E917FE">
        <w:rPr>
          <w:rFonts w:ascii="Times New Roman" w:hAnsi="Times New Roman" w:cs="Times New Roman"/>
          <w:color w:val="44546A" w:themeColor="text2"/>
          <w:sz w:val="24"/>
          <w:szCs w:val="24"/>
        </w:rPr>
        <w:t>,</w:t>
      </w:r>
      <w:r w:rsidRPr="00E917FE">
        <w:rPr>
          <w:rFonts w:ascii="Times New Roman" w:hAnsi="Times New Roman" w:cs="Times New Roman"/>
          <w:color w:val="44546A" w:themeColor="text2"/>
          <w:sz w:val="24"/>
          <w:szCs w:val="24"/>
        </w:rPr>
        <w:t xml:space="preserve"> de su forma de organización la Ley No.</w:t>
      </w:r>
      <w:r w:rsidR="007F3E2D" w:rsidRPr="00E917FE">
        <w:rPr>
          <w:rFonts w:ascii="Times New Roman" w:hAnsi="Times New Roman" w:cs="Times New Roman"/>
          <w:color w:val="44546A" w:themeColor="text2"/>
          <w:sz w:val="24"/>
          <w:szCs w:val="24"/>
        </w:rPr>
        <w:t xml:space="preserve"> </w:t>
      </w:r>
      <w:r w:rsidRPr="00E917FE">
        <w:rPr>
          <w:rFonts w:ascii="Times New Roman" w:hAnsi="Times New Roman" w:cs="Times New Roman"/>
          <w:color w:val="44546A" w:themeColor="text2"/>
          <w:sz w:val="24"/>
          <w:szCs w:val="24"/>
        </w:rPr>
        <w:t>89 define los órganos de gobierno, siendo el Consejo Universitario la máxima autoridad de la Universidad, el Rector es la máxima autoridad ejecutiva, el Consejo de Facultad, el Decano es la máxima autoridad de la Facultad y establecen Conse</w:t>
      </w:r>
      <w:r w:rsidR="004718BD">
        <w:rPr>
          <w:rFonts w:ascii="Times New Roman" w:hAnsi="Times New Roman" w:cs="Times New Roman"/>
          <w:color w:val="44546A" w:themeColor="text2"/>
          <w:sz w:val="24"/>
          <w:szCs w:val="24"/>
        </w:rPr>
        <w:t xml:space="preserve">jos de Dirección de Escuela y </w:t>
      </w:r>
      <w:r w:rsidR="004718BD" w:rsidRPr="00E917FE">
        <w:rPr>
          <w:rFonts w:ascii="Times New Roman" w:hAnsi="Times New Roman" w:cs="Times New Roman"/>
          <w:color w:val="44546A" w:themeColor="text2"/>
          <w:sz w:val="24"/>
          <w:szCs w:val="24"/>
        </w:rPr>
        <w:t>Director</w:t>
      </w:r>
      <w:r w:rsidRPr="00E917FE">
        <w:rPr>
          <w:rFonts w:ascii="Times New Roman" w:hAnsi="Times New Roman" w:cs="Times New Roman"/>
          <w:color w:val="44546A" w:themeColor="text2"/>
          <w:sz w:val="24"/>
          <w:szCs w:val="24"/>
        </w:rPr>
        <w:t xml:space="preserve"> de Escuela, donde los hubiese. </w:t>
      </w:r>
    </w:p>
    <w:p w:rsidR="00317065" w:rsidRPr="00DF661C" w:rsidRDefault="00317065" w:rsidP="00317065">
      <w:pPr>
        <w:spacing w:line="276" w:lineRule="auto"/>
        <w:jc w:val="both"/>
        <w:rPr>
          <w:rFonts w:ascii="Times New Roman" w:hAnsi="Times New Roman" w:cs="Times New Roman"/>
          <w:color w:val="44546A" w:themeColor="text2"/>
          <w:sz w:val="24"/>
          <w:szCs w:val="24"/>
        </w:rPr>
      </w:pPr>
      <w:r w:rsidRPr="00E917FE">
        <w:rPr>
          <w:rFonts w:ascii="Times New Roman" w:hAnsi="Times New Roman" w:cs="Times New Roman"/>
          <w:color w:val="44546A" w:themeColor="text2"/>
          <w:sz w:val="24"/>
          <w:szCs w:val="24"/>
        </w:rPr>
        <w:t>Es importante mencionar que cada universidad desarrolla las funcio</w:t>
      </w:r>
      <w:r w:rsidR="004718BD">
        <w:rPr>
          <w:rFonts w:ascii="Times New Roman" w:hAnsi="Times New Roman" w:cs="Times New Roman"/>
          <w:color w:val="44546A" w:themeColor="text2"/>
          <w:sz w:val="24"/>
          <w:szCs w:val="24"/>
        </w:rPr>
        <w:t>nes sustantivas de Docencia, I</w:t>
      </w:r>
      <w:r w:rsidRPr="00E917FE">
        <w:rPr>
          <w:rFonts w:ascii="Times New Roman" w:hAnsi="Times New Roman" w:cs="Times New Roman"/>
          <w:color w:val="44546A" w:themeColor="text2"/>
          <w:sz w:val="24"/>
          <w:szCs w:val="24"/>
        </w:rPr>
        <w:t>n</w:t>
      </w:r>
      <w:r w:rsidR="004718BD">
        <w:rPr>
          <w:rFonts w:ascii="Times New Roman" w:hAnsi="Times New Roman" w:cs="Times New Roman"/>
          <w:color w:val="44546A" w:themeColor="text2"/>
          <w:sz w:val="24"/>
          <w:szCs w:val="24"/>
        </w:rPr>
        <w:t>vestigación, E</w:t>
      </w:r>
      <w:r w:rsidRPr="00DF661C">
        <w:rPr>
          <w:rFonts w:ascii="Times New Roman" w:hAnsi="Times New Roman" w:cs="Times New Roman"/>
          <w:color w:val="44546A" w:themeColor="text2"/>
          <w:sz w:val="24"/>
          <w:szCs w:val="24"/>
        </w:rPr>
        <w:t xml:space="preserve">xtensión o </w:t>
      </w:r>
      <w:r w:rsidR="004718BD">
        <w:rPr>
          <w:rFonts w:ascii="Times New Roman" w:hAnsi="Times New Roman" w:cs="Times New Roman"/>
          <w:color w:val="44546A" w:themeColor="text2"/>
          <w:sz w:val="24"/>
          <w:szCs w:val="24"/>
        </w:rPr>
        <w:t>Proyección S</w:t>
      </w:r>
      <w:r w:rsidR="000E4475">
        <w:rPr>
          <w:rFonts w:ascii="Times New Roman" w:hAnsi="Times New Roman" w:cs="Times New Roman"/>
          <w:color w:val="44546A" w:themeColor="text2"/>
          <w:sz w:val="24"/>
          <w:szCs w:val="24"/>
        </w:rPr>
        <w:t>ocial, y la gestión universitaria es transversal a todas estas funciones.</w:t>
      </w:r>
    </w:p>
    <w:p w:rsidR="00C173A5" w:rsidRDefault="00317065" w:rsidP="00317065">
      <w:pPr>
        <w:spacing w:line="276" w:lineRule="auto"/>
        <w:jc w:val="both"/>
        <w:rPr>
          <w:rFonts w:ascii="Times New Roman" w:hAnsi="Times New Roman" w:cs="Times New Roman"/>
          <w:color w:val="44546A" w:themeColor="text2"/>
          <w:sz w:val="24"/>
          <w:szCs w:val="24"/>
        </w:rPr>
      </w:pPr>
      <w:r w:rsidRPr="00DF661C">
        <w:rPr>
          <w:rFonts w:ascii="Times New Roman" w:hAnsi="Times New Roman" w:cs="Times New Roman"/>
          <w:color w:val="44546A" w:themeColor="text2"/>
          <w:sz w:val="24"/>
          <w:szCs w:val="24"/>
        </w:rPr>
        <w:t xml:space="preserve">En el contexto actual donde la globalización, la tecnología, la competitividad y el cambio climático, generan un entorno </w:t>
      </w:r>
      <w:r w:rsidR="00DF661C" w:rsidRPr="00DF661C">
        <w:rPr>
          <w:rFonts w:ascii="Times New Roman" w:hAnsi="Times New Roman" w:cs="Times New Roman"/>
          <w:color w:val="44546A" w:themeColor="text2"/>
          <w:sz w:val="24"/>
          <w:szCs w:val="24"/>
        </w:rPr>
        <w:t xml:space="preserve">en el que </w:t>
      </w:r>
      <w:r w:rsidRPr="00DF661C">
        <w:rPr>
          <w:rFonts w:ascii="Times New Roman" w:hAnsi="Times New Roman" w:cs="Times New Roman"/>
          <w:color w:val="44546A" w:themeColor="text2"/>
          <w:sz w:val="24"/>
          <w:szCs w:val="24"/>
        </w:rPr>
        <w:t xml:space="preserve">las instituciones y organizaciones deben llevar a cabo estrategias que les permita mantenerse o </w:t>
      </w:r>
      <w:r w:rsidRPr="00DF661C">
        <w:rPr>
          <w:rFonts w:ascii="Times New Roman" w:hAnsi="Times New Roman" w:cs="Times New Roman"/>
          <w:color w:val="44546A" w:themeColor="text2"/>
          <w:sz w:val="24"/>
          <w:szCs w:val="24"/>
        </w:rPr>
        <w:lastRenderedPageBreak/>
        <w:t xml:space="preserve">crecer en el sector de mercado donde se encuentran, al igual las instituciones de educación superior tienen el encargo social de formar profesionales con  competencias  en un marco de cualificaciones que ya se analiza a nivel mundial, de tal forma que los profesionales contribuyan al desarrollo socioeconómico del país y la región. </w:t>
      </w:r>
    </w:p>
    <w:p w:rsidR="00317065" w:rsidRPr="00DF661C" w:rsidRDefault="00317065" w:rsidP="00317065">
      <w:pPr>
        <w:spacing w:line="276" w:lineRule="auto"/>
        <w:jc w:val="both"/>
        <w:rPr>
          <w:rFonts w:ascii="Times New Roman" w:hAnsi="Times New Roman" w:cs="Times New Roman"/>
          <w:color w:val="44546A" w:themeColor="text2"/>
          <w:sz w:val="24"/>
          <w:szCs w:val="24"/>
        </w:rPr>
      </w:pPr>
      <w:r w:rsidRPr="00DF661C">
        <w:rPr>
          <w:rFonts w:ascii="Times New Roman" w:hAnsi="Times New Roman" w:cs="Times New Roman"/>
          <w:color w:val="44546A" w:themeColor="text2"/>
          <w:sz w:val="24"/>
          <w:szCs w:val="24"/>
        </w:rPr>
        <w:t>En ambos ámbitos, la Dirección estratégica de cada institución deb</w:t>
      </w:r>
      <w:r w:rsidR="00C173A5">
        <w:rPr>
          <w:rFonts w:ascii="Times New Roman" w:hAnsi="Times New Roman" w:cs="Times New Roman"/>
          <w:color w:val="44546A" w:themeColor="text2"/>
          <w:sz w:val="24"/>
          <w:szCs w:val="24"/>
        </w:rPr>
        <w:t xml:space="preserve">e establecer las acciones y </w:t>
      </w:r>
      <w:r w:rsidRPr="00DF661C">
        <w:rPr>
          <w:rFonts w:ascii="Times New Roman" w:hAnsi="Times New Roman" w:cs="Times New Roman"/>
          <w:color w:val="44546A" w:themeColor="text2"/>
          <w:sz w:val="24"/>
          <w:szCs w:val="24"/>
        </w:rPr>
        <w:t xml:space="preserve">los riesgos a los cuales se enfrenta y gestionar los recursos, dirigiéndolos al cumplimiento de la misión, visión y objetivos que se han propuesto en un determinado horizonte de planeación. </w:t>
      </w:r>
    </w:p>
    <w:p w:rsidR="00317065" w:rsidRPr="00DF661C" w:rsidRDefault="0030125A" w:rsidP="00317065">
      <w:pPr>
        <w:spacing w:line="276" w:lineRule="auto"/>
        <w:jc w:val="both"/>
        <w:rPr>
          <w:rFonts w:ascii="Times New Roman" w:hAnsi="Times New Roman" w:cs="Times New Roman"/>
          <w:color w:val="44546A" w:themeColor="text2"/>
          <w:sz w:val="24"/>
          <w:szCs w:val="24"/>
        </w:rPr>
      </w:pPr>
      <w:r>
        <w:rPr>
          <w:rFonts w:ascii="Times New Roman" w:hAnsi="Times New Roman" w:cs="Times New Roman"/>
          <w:color w:val="44546A" w:themeColor="text2"/>
          <w:sz w:val="24"/>
          <w:szCs w:val="24"/>
        </w:rPr>
        <w:t>La</w:t>
      </w:r>
      <w:r w:rsidR="00317065" w:rsidRPr="00DF661C">
        <w:rPr>
          <w:rFonts w:ascii="Times New Roman" w:hAnsi="Times New Roman" w:cs="Times New Roman"/>
          <w:color w:val="44546A" w:themeColor="text2"/>
          <w:sz w:val="24"/>
          <w:szCs w:val="24"/>
        </w:rPr>
        <w:t xml:space="preserve"> Dirección estratégica de las Universidades estatales está </w:t>
      </w:r>
      <w:r>
        <w:rPr>
          <w:rFonts w:ascii="Times New Roman" w:hAnsi="Times New Roman" w:cs="Times New Roman"/>
          <w:color w:val="44546A" w:themeColor="text2"/>
          <w:sz w:val="24"/>
          <w:szCs w:val="24"/>
        </w:rPr>
        <w:t>integrada</w:t>
      </w:r>
      <w:r w:rsidR="00317065" w:rsidRPr="00DF661C">
        <w:rPr>
          <w:rFonts w:ascii="Times New Roman" w:hAnsi="Times New Roman" w:cs="Times New Roman"/>
          <w:color w:val="44546A" w:themeColor="text2"/>
          <w:sz w:val="24"/>
          <w:szCs w:val="24"/>
        </w:rPr>
        <w:t xml:space="preserve"> por los funcionarios públicos electos los cuales conforman el Consejo Universitario, Consejos de Facultad y los no electos que desempeñan cargos de Direcc</w:t>
      </w:r>
      <w:r w:rsidR="000E4475">
        <w:rPr>
          <w:rFonts w:ascii="Times New Roman" w:hAnsi="Times New Roman" w:cs="Times New Roman"/>
          <w:color w:val="44546A" w:themeColor="text2"/>
          <w:sz w:val="24"/>
          <w:szCs w:val="24"/>
        </w:rPr>
        <w:t>ión según el organigrama de la i</w:t>
      </w:r>
      <w:r w:rsidR="00317065" w:rsidRPr="00DF661C">
        <w:rPr>
          <w:rFonts w:ascii="Times New Roman" w:hAnsi="Times New Roman" w:cs="Times New Roman"/>
          <w:color w:val="44546A" w:themeColor="text2"/>
          <w:sz w:val="24"/>
          <w:szCs w:val="24"/>
        </w:rPr>
        <w:t xml:space="preserve">nstitución. </w:t>
      </w:r>
    </w:p>
    <w:p w:rsidR="00317065" w:rsidRPr="00DF661C" w:rsidRDefault="00317065" w:rsidP="00317065">
      <w:pPr>
        <w:spacing w:line="276" w:lineRule="auto"/>
        <w:jc w:val="both"/>
        <w:rPr>
          <w:rFonts w:ascii="Times New Roman" w:hAnsi="Times New Roman" w:cs="Times New Roman"/>
          <w:color w:val="44546A" w:themeColor="text2"/>
          <w:sz w:val="24"/>
          <w:szCs w:val="24"/>
        </w:rPr>
      </w:pPr>
      <w:r w:rsidRPr="00DF661C">
        <w:rPr>
          <w:rFonts w:ascii="Times New Roman" w:hAnsi="Times New Roman" w:cs="Times New Roman"/>
          <w:color w:val="44546A" w:themeColor="text2"/>
          <w:sz w:val="24"/>
          <w:szCs w:val="24"/>
        </w:rPr>
        <w:t xml:space="preserve">Estos </w:t>
      </w:r>
      <w:r w:rsidR="001022D1">
        <w:rPr>
          <w:rFonts w:ascii="Times New Roman" w:hAnsi="Times New Roman" w:cs="Times New Roman"/>
          <w:color w:val="44546A" w:themeColor="text2"/>
          <w:sz w:val="24"/>
          <w:szCs w:val="24"/>
        </w:rPr>
        <w:t xml:space="preserve">Funcionarios y </w:t>
      </w:r>
      <w:r w:rsidRPr="00DF661C">
        <w:rPr>
          <w:rFonts w:ascii="Times New Roman" w:hAnsi="Times New Roman" w:cs="Times New Roman"/>
          <w:color w:val="44546A" w:themeColor="text2"/>
          <w:sz w:val="24"/>
          <w:szCs w:val="24"/>
        </w:rPr>
        <w:t>directivos tienen que garantizar una gestión institucional que conjuga el marco jurídico, la toma de decisiones, la estructura organizacional, los recursos materiales, económicos, financiero y el talento humano, que permita el cumplimiento de la misión y lograr la visión propuesta, aunque las universidades tienen autonomía son fiscalizadas, a posterior, por la Contraloría General de la República y también deben responder a los indicadores establecidos por el Consejo Nacional de Evaluación y Acreditación (CNEA), que es el ente rector y máxima autoridad del Sistema Nacional para el Aseguramiento de la Calidad de la Educación Nicaragüense.</w:t>
      </w:r>
    </w:p>
    <w:p w:rsidR="005B2C45" w:rsidRDefault="000E4475" w:rsidP="00317065">
      <w:pPr>
        <w:spacing w:line="276" w:lineRule="auto"/>
        <w:jc w:val="both"/>
        <w:rPr>
          <w:rFonts w:ascii="Times New Roman" w:hAnsi="Times New Roman" w:cs="Times New Roman"/>
          <w:color w:val="44546A" w:themeColor="text2"/>
          <w:sz w:val="24"/>
          <w:szCs w:val="24"/>
        </w:rPr>
      </w:pPr>
      <w:r>
        <w:rPr>
          <w:rFonts w:ascii="Times New Roman" w:hAnsi="Times New Roman" w:cs="Times New Roman"/>
          <w:color w:val="44546A" w:themeColor="text2"/>
          <w:sz w:val="24"/>
          <w:szCs w:val="24"/>
        </w:rPr>
        <w:t>L</w:t>
      </w:r>
      <w:r w:rsidR="00317065" w:rsidRPr="00DF661C">
        <w:rPr>
          <w:rFonts w:ascii="Times New Roman" w:hAnsi="Times New Roman" w:cs="Times New Roman"/>
          <w:color w:val="44546A" w:themeColor="text2"/>
          <w:sz w:val="24"/>
          <w:szCs w:val="24"/>
        </w:rPr>
        <w:t xml:space="preserve">a Contraloría General </w:t>
      </w:r>
      <w:r w:rsidR="00317065" w:rsidRPr="001022D1">
        <w:rPr>
          <w:rFonts w:ascii="Times New Roman" w:hAnsi="Times New Roman" w:cs="Times New Roman"/>
          <w:color w:val="000000" w:themeColor="text1"/>
          <w:sz w:val="24"/>
          <w:szCs w:val="24"/>
        </w:rPr>
        <w:t>de Rep</w:t>
      </w:r>
      <w:r w:rsidR="00DF661C" w:rsidRPr="001022D1">
        <w:rPr>
          <w:rFonts w:ascii="Times New Roman" w:hAnsi="Times New Roman" w:cs="Times New Roman"/>
          <w:color w:val="000000" w:themeColor="text1"/>
          <w:sz w:val="24"/>
          <w:szCs w:val="24"/>
        </w:rPr>
        <w:t>ú</w:t>
      </w:r>
      <w:r w:rsidRPr="001022D1">
        <w:rPr>
          <w:rFonts w:ascii="Times New Roman" w:hAnsi="Times New Roman" w:cs="Times New Roman"/>
          <w:color w:val="000000" w:themeColor="text1"/>
          <w:sz w:val="24"/>
          <w:szCs w:val="24"/>
        </w:rPr>
        <w:t xml:space="preserve">blica </w:t>
      </w:r>
      <w:r>
        <w:rPr>
          <w:rFonts w:ascii="Times New Roman" w:hAnsi="Times New Roman" w:cs="Times New Roman"/>
          <w:color w:val="44546A" w:themeColor="text2"/>
          <w:sz w:val="24"/>
          <w:szCs w:val="24"/>
        </w:rPr>
        <w:t xml:space="preserve">de Nicaragua establece </w:t>
      </w:r>
      <w:r w:rsidR="00317065" w:rsidRPr="00DF661C">
        <w:rPr>
          <w:rFonts w:ascii="Times New Roman" w:hAnsi="Times New Roman" w:cs="Times New Roman"/>
          <w:color w:val="44546A" w:themeColor="text2"/>
          <w:sz w:val="24"/>
          <w:szCs w:val="24"/>
        </w:rPr>
        <w:t>través de las Normas Técnicas de Control Interno que</w:t>
      </w:r>
      <w:r w:rsidR="0030125A">
        <w:rPr>
          <w:rFonts w:ascii="Times New Roman" w:hAnsi="Times New Roman" w:cs="Times New Roman"/>
          <w:color w:val="44546A" w:themeColor="text2"/>
          <w:sz w:val="24"/>
          <w:szCs w:val="24"/>
        </w:rPr>
        <w:t xml:space="preserve"> </w:t>
      </w:r>
      <w:r w:rsidR="00317065" w:rsidRPr="00DF661C">
        <w:rPr>
          <w:rFonts w:ascii="Times New Roman" w:hAnsi="Times New Roman" w:cs="Times New Roman"/>
          <w:color w:val="44546A" w:themeColor="text2"/>
          <w:sz w:val="24"/>
          <w:szCs w:val="24"/>
        </w:rPr>
        <w:t>se deben preparar planes estratégicos para el desarrollo institucional debiendo estar basados en una metodología de planeación estratégica enfocada en la gestión por resultados y en el análisis de riesgos</w:t>
      </w:r>
      <w:r w:rsidR="00C173A5">
        <w:rPr>
          <w:rFonts w:ascii="Times New Roman" w:hAnsi="Times New Roman" w:cs="Times New Roman"/>
          <w:color w:val="44546A" w:themeColor="text2"/>
          <w:sz w:val="24"/>
          <w:szCs w:val="24"/>
        </w:rPr>
        <w:t>,</w:t>
      </w:r>
      <w:r w:rsidR="00317065" w:rsidRPr="00DF661C">
        <w:rPr>
          <w:rFonts w:ascii="Times New Roman" w:hAnsi="Times New Roman" w:cs="Times New Roman"/>
          <w:color w:val="44546A" w:themeColor="text2"/>
          <w:sz w:val="24"/>
          <w:szCs w:val="24"/>
        </w:rPr>
        <w:t xml:space="preserve"> para el cumplimiento </w:t>
      </w:r>
      <w:r w:rsidR="00DF661C" w:rsidRPr="00DF661C">
        <w:rPr>
          <w:rFonts w:ascii="Times New Roman" w:hAnsi="Times New Roman" w:cs="Times New Roman"/>
          <w:color w:val="44546A" w:themeColor="text2"/>
          <w:sz w:val="24"/>
          <w:szCs w:val="24"/>
        </w:rPr>
        <w:t>de sus</w:t>
      </w:r>
      <w:r w:rsidR="0030125A">
        <w:rPr>
          <w:rFonts w:ascii="Times New Roman" w:hAnsi="Times New Roman" w:cs="Times New Roman"/>
          <w:color w:val="44546A" w:themeColor="text2"/>
          <w:sz w:val="24"/>
          <w:szCs w:val="24"/>
        </w:rPr>
        <w:t xml:space="preserve"> objetivos </w:t>
      </w:r>
      <w:r w:rsidR="00317065" w:rsidRPr="00DF661C">
        <w:rPr>
          <w:rFonts w:ascii="Times New Roman" w:hAnsi="Times New Roman" w:cs="Times New Roman"/>
          <w:color w:val="44546A" w:themeColor="text2"/>
          <w:sz w:val="24"/>
          <w:szCs w:val="24"/>
        </w:rPr>
        <w:t xml:space="preserve">con programaciones anuales como base de la formulación del proyecto de </w:t>
      </w:r>
      <w:r w:rsidR="00DF661C" w:rsidRPr="00DF661C">
        <w:rPr>
          <w:rFonts w:ascii="Times New Roman" w:hAnsi="Times New Roman" w:cs="Times New Roman"/>
          <w:color w:val="44546A" w:themeColor="text2"/>
          <w:sz w:val="24"/>
          <w:szCs w:val="24"/>
        </w:rPr>
        <w:t>presupuesto anual</w:t>
      </w:r>
      <w:r w:rsidR="0030125A">
        <w:rPr>
          <w:rFonts w:ascii="Times New Roman" w:hAnsi="Times New Roman" w:cs="Times New Roman"/>
          <w:color w:val="44546A" w:themeColor="text2"/>
          <w:sz w:val="24"/>
          <w:szCs w:val="24"/>
        </w:rPr>
        <w:t xml:space="preserve">. </w:t>
      </w:r>
    </w:p>
    <w:p w:rsidR="0030125A" w:rsidRDefault="0030125A" w:rsidP="00317065">
      <w:pPr>
        <w:spacing w:line="276" w:lineRule="auto"/>
        <w:jc w:val="both"/>
        <w:rPr>
          <w:rFonts w:ascii="Times New Roman" w:hAnsi="Times New Roman" w:cs="Times New Roman"/>
          <w:color w:val="44546A" w:themeColor="text2"/>
          <w:sz w:val="24"/>
          <w:szCs w:val="24"/>
        </w:rPr>
      </w:pPr>
      <w:r>
        <w:rPr>
          <w:rFonts w:ascii="Times New Roman" w:hAnsi="Times New Roman" w:cs="Times New Roman"/>
          <w:color w:val="44546A" w:themeColor="text2"/>
          <w:sz w:val="24"/>
          <w:szCs w:val="24"/>
        </w:rPr>
        <w:t xml:space="preserve">Así mismo el </w:t>
      </w:r>
      <w:r w:rsidR="00317065" w:rsidRPr="00DF661C">
        <w:rPr>
          <w:rFonts w:ascii="Times New Roman" w:hAnsi="Times New Roman" w:cs="Times New Roman"/>
          <w:color w:val="44546A" w:themeColor="text2"/>
          <w:sz w:val="24"/>
          <w:szCs w:val="24"/>
        </w:rPr>
        <w:t xml:space="preserve">CNEA en el </w:t>
      </w:r>
      <w:r w:rsidR="00DF661C">
        <w:rPr>
          <w:rFonts w:ascii="Times New Roman" w:hAnsi="Times New Roman" w:cs="Times New Roman"/>
          <w:color w:val="44546A" w:themeColor="text2"/>
          <w:sz w:val="24"/>
          <w:szCs w:val="24"/>
        </w:rPr>
        <w:t>Artículo</w:t>
      </w:r>
      <w:r w:rsidR="00317065" w:rsidRPr="00DF661C">
        <w:rPr>
          <w:rFonts w:ascii="Times New Roman" w:hAnsi="Times New Roman" w:cs="Times New Roman"/>
          <w:color w:val="44546A" w:themeColor="text2"/>
          <w:sz w:val="24"/>
          <w:szCs w:val="24"/>
        </w:rPr>
        <w:t xml:space="preserve"> No.10 de la Ley.No.704, establece que las instituciones de educación superior deben poseer un plan de desarrollo estratégico y los mecanismos necesarios de evaluación, planificación y seguimiento. </w:t>
      </w:r>
    </w:p>
    <w:p w:rsidR="00317065" w:rsidRPr="00DF661C" w:rsidRDefault="000E4475" w:rsidP="00317065">
      <w:pPr>
        <w:spacing w:line="276" w:lineRule="auto"/>
        <w:jc w:val="both"/>
        <w:rPr>
          <w:rFonts w:ascii="Times New Roman" w:hAnsi="Times New Roman" w:cs="Times New Roman"/>
          <w:color w:val="44546A" w:themeColor="text2"/>
          <w:sz w:val="24"/>
          <w:szCs w:val="24"/>
        </w:rPr>
      </w:pPr>
      <w:r>
        <w:rPr>
          <w:rFonts w:ascii="Times New Roman" w:hAnsi="Times New Roman" w:cs="Times New Roman"/>
          <w:color w:val="44546A" w:themeColor="text2"/>
          <w:sz w:val="24"/>
          <w:szCs w:val="24"/>
        </w:rPr>
        <w:lastRenderedPageBreak/>
        <w:t>Es por ello que la</w:t>
      </w:r>
      <w:r w:rsidR="00317065" w:rsidRPr="00DF661C">
        <w:rPr>
          <w:rFonts w:ascii="Times New Roman" w:hAnsi="Times New Roman" w:cs="Times New Roman"/>
          <w:color w:val="44546A" w:themeColor="text2"/>
          <w:sz w:val="24"/>
          <w:szCs w:val="24"/>
        </w:rPr>
        <w:t xml:space="preserve"> Dirección estratégica de las Universidades estatales por su propia gerencia universitaria, por cumplimiento de normas de la Contraloría General de la República y del CNEA, establecen la planificación, organización, dirección y control institucional tomando como base el círculo de Deming, para la mejora continua de la institución, </w:t>
      </w:r>
      <w:r w:rsidR="0030125A">
        <w:rPr>
          <w:rFonts w:ascii="Times New Roman" w:hAnsi="Times New Roman" w:cs="Times New Roman"/>
          <w:color w:val="44546A" w:themeColor="text2"/>
          <w:sz w:val="24"/>
          <w:szCs w:val="24"/>
        </w:rPr>
        <w:t>siendo</w:t>
      </w:r>
      <w:r w:rsidR="00317065" w:rsidRPr="00DF661C">
        <w:rPr>
          <w:rFonts w:ascii="Times New Roman" w:hAnsi="Times New Roman" w:cs="Times New Roman"/>
          <w:color w:val="44546A" w:themeColor="text2"/>
          <w:sz w:val="24"/>
          <w:szCs w:val="24"/>
        </w:rPr>
        <w:t xml:space="preserve"> la planificación </w:t>
      </w:r>
      <w:r w:rsidR="0030125A">
        <w:rPr>
          <w:rFonts w:ascii="Times New Roman" w:hAnsi="Times New Roman" w:cs="Times New Roman"/>
          <w:color w:val="44546A" w:themeColor="text2"/>
          <w:sz w:val="24"/>
          <w:szCs w:val="24"/>
        </w:rPr>
        <w:t>el camino a seguir para lograr</w:t>
      </w:r>
      <w:r w:rsidR="00317065" w:rsidRPr="00DF661C">
        <w:rPr>
          <w:rFonts w:ascii="Times New Roman" w:hAnsi="Times New Roman" w:cs="Times New Roman"/>
          <w:color w:val="44546A" w:themeColor="text2"/>
          <w:sz w:val="24"/>
          <w:szCs w:val="24"/>
        </w:rPr>
        <w:t xml:space="preserve"> el crecimiento y </w:t>
      </w:r>
      <w:r w:rsidR="00DF661C">
        <w:rPr>
          <w:rFonts w:ascii="Times New Roman" w:hAnsi="Times New Roman" w:cs="Times New Roman"/>
          <w:color w:val="44546A" w:themeColor="text2"/>
          <w:sz w:val="24"/>
          <w:szCs w:val="24"/>
        </w:rPr>
        <w:t>desarrollo de las Universidades.</w:t>
      </w:r>
    </w:p>
    <w:p w:rsidR="00317065" w:rsidRPr="007D17D5" w:rsidRDefault="00317065" w:rsidP="00317065">
      <w:pPr>
        <w:spacing w:line="276" w:lineRule="auto"/>
        <w:jc w:val="both"/>
        <w:rPr>
          <w:rFonts w:ascii="Times New Roman" w:hAnsi="Times New Roman" w:cs="Times New Roman"/>
          <w:color w:val="44546A" w:themeColor="text2"/>
          <w:sz w:val="24"/>
          <w:szCs w:val="24"/>
        </w:rPr>
      </w:pPr>
      <w:r w:rsidRPr="007D17D5">
        <w:rPr>
          <w:rFonts w:ascii="Times New Roman" w:hAnsi="Times New Roman" w:cs="Times New Roman"/>
          <w:color w:val="44546A" w:themeColor="text2"/>
          <w:sz w:val="24"/>
          <w:szCs w:val="24"/>
        </w:rPr>
        <w:t xml:space="preserve">En este contexto la planificación debe entenderse desde varias perspectivas, una como el resultado del pensamiento estratégico que de manera holística los miembros de la </w:t>
      </w:r>
      <w:r w:rsidR="0030125A">
        <w:rPr>
          <w:rFonts w:ascii="Times New Roman" w:hAnsi="Times New Roman" w:cs="Times New Roman"/>
          <w:color w:val="44546A" w:themeColor="text2"/>
          <w:sz w:val="24"/>
          <w:szCs w:val="24"/>
        </w:rPr>
        <w:t>D</w:t>
      </w:r>
      <w:r w:rsidR="00F85719" w:rsidRPr="007D17D5">
        <w:rPr>
          <w:rFonts w:ascii="Times New Roman" w:hAnsi="Times New Roman" w:cs="Times New Roman"/>
          <w:color w:val="44546A" w:themeColor="text2"/>
          <w:sz w:val="24"/>
          <w:szCs w:val="24"/>
        </w:rPr>
        <w:t xml:space="preserve">irección </w:t>
      </w:r>
      <w:r w:rsidR="00F85719">
        <w:rPr>
          <w:rFonts w:ascii="Times New Roman" w:hAnsi="Times New Roman" w:cs="Times New Roman"/>
          <w:color w:val="44546A" w:themeColor="text2"/>
          <w:sz w:val="24"/>
          <w:szCs w:val="24"/>
        </w:rPr>
        <w:t>e</w:t>
      </w:r>
      <w:r w:rsidR="00F85719" w:rsidRPr="007D17D5">
        <w:rPr>
          <w:rFonts w:ascii="Times New Roman" w:hAnsi="Times New Roman" w:cs="Times New Roman"/>
          <w:color w:val="44546A" w:themeColor="text2"/>
          <w:sz w:val="24"/>
          <w:szCs w:val="24"/>
        </w:rPr>
        <w:t xml:space="preserve">stratégica </w:t>
      </w:r>
      <w:r w:rsidRPr="007D17D5">
        <w:rPr>
          <w:rFonts w:ascii="Times New Roman" w:hAnsi="Times New Roman" w:cs="Times New Roman"/>
          <w:color w:val="44546A" w:themeColor="text2"/>
          <w:sz w:val="24"/>
          <w:szCs w:val="24"/>
        </w:rPr>
        <w:t xml:space="preserve">de la Universidad analizan las situaciones pasadas, la situación presente y hacen la previsión de acciones que llevarán a cabo en un futuro cercano o lejano, de tal manera que lleve a la Universidad al cumplimiento de los objetivos propuestos, a la visión o estado deseado y cumplan con su encargo social. Otra es como modelo o metodología que las universidades estatales deben tener </w:t>
      </w:r>
      <w:r w:rsidR="0030125A">
        <w:rPr>
          <w:rFonts w:ascii="Times New Roman" w:hAnsi="Times New Roman" w:cs="Times New Roman"/>
          <w:color w:val="44546A" w:themeColor="text2"/>
          <w:sz w:val="24"/>
          <w:szCs w:val="24"/>
        </w:rPr>
        <w:t xml:space="preserve">con </w:t>
      </w:r>
      <w:r w:rsidR="00C173A5">
        <w:rPr>
          <w:rFonts w:ascii="Times New Roman" w:hAnsi="Times New Roman" w:cs="Times New Roman"/>
          <w:color w:val="44546A" w:themeColor="text2"/>
          <w:sz w:val="24"/>
          <w:szCs w:val="24"/>
        </w:rPr>
        <w:t>un enfoque de Gestión para</w:t>
      </w:r>
      <w:r w:rsidRPr="007D17D5">
        <w:rPr>
          <w:rFonts w:ascii="Times New Roman" w:hAnsi="Times New Roman" w:cs="Times New Roman"/>
          <w:color w:val="44546A" w:themeColor="text2"/>
          <w:sz w:val="24"/>
          <w:szCs w:val="24"/>
        </w:rPr>
        <w:t xml:space="preserve"> Resultados y análisis de riesgos. </w:t>
      </w:r>
    </w:p>
    <w:p w:rsidR="00317065" w:rsidRPr="00F85719" w:rsidRDefault="00317065" w:rsidP="00317065">
      <w:pPr>
        <w:spacing w:line="276" w:lineRule="auto"/>
        <w:jc w:val="both"/>
        <w:rPr>
          <w:rFonts w:ascii="Times New Roman" w:hAnsi="Times New Roman" w:cs="Times New Roman"/>
          <w:color w:val="44546A" w:themeColor="text2"/>
          <w:sz w:val="24"/>
          <w:szCs w:val="24"/>
        </w:rPr>
      </w:pPr>
      <w:r w:rsidRPr="001022D1">
        <w:rPr>
          <w:rFonts w:ascii="Times New Roman" w:hAnsi="Times New Roman" w:cs="Times New Roman"/>
          <w:color w:val="000000" w:themeColor="text1"/>
          <w:sz w:val="24"/>
          <w:szCs w:val="24"/>
        </w:rPr>
        <w:t xml:space="preserve">Otra perspectiva de la planificación es como un proceso que consta de subprocesos y procedimientos que se despliegan a nivel de toda la institución para lograr establecer los mecanismos internos </w:t>
      </w:r>
      <w:r w:rsidR="00F85719" w:rsidRPr="001022D1">
        <w:rPr>
          <w:rFonts w:ascii="Times New Roman" w:hAnsi="Times New Roman" w:cs="Times New Roman"/>
          <w:color w:val="000000" w:themeColor="text1"/>
          <w:sz w:val="24"/>
          <w:szCs w:val="24"/>
        </w:rPr>
        <w:t xml:space="preserve">que permitan la implementación de </w:t>
      </w:r>
      <w:r w:rsidRPr="001022D1">
        <w:rPr>
          <w:rFonts w:ascii="Times New Roman" w:hAnsi="Times New Roman" w:cs="Times New Roman"/>
          <w:color w:val="000000" w:themeColor="text1"/>
          <w:sz w:val="24"/>
          <w:szCs w:val="24"/>
        </w:rPr>
        <w:t xml:space="preserve">la Planificación Estratégica, </w:t>
      </w:r>
      <w:r w:rsidR="00F85719" w:rsidRPr="001022D1">
        <w:rPr>
          <w:rFonts w:ascii="Times New Roman" w:hAnsi="Times New Roman" w:cs="Times New Roman"/>
          <w:color w:val="000000" w:themeColor="text1"/>
          <w:sz w:val="24"/>
          <w:szCs w:val="24"/>
        </w:rPr>
        <w:t xml:space="preserve">la </w:t>
      </w:r>
      <w:r w:rsidRPr="001022D1">
        <w:rPr>
          <w:rFonts w:ascii="Times New Roman" w:hAnsi="Times New Roman" w:cs="Times New Roman"/>
          <w:color w:val="000000" w:themeColor="text1"/>
          <w:sz w:val="24"/>
          <w:szCs w:val="24"/>
        </w:rPr>
        <w:t xml:space="preserve">Planificación Operativa Anual (POA), </w:t>
      </w:r>
      <w:r w:rsidR="00F85719" w:rsidRPr="001022D1">
        <w:rPr>
          <w:rFonts w:ascii="Times New Roman" w:hAnsi="Times New Roman" w:cs="Times New Roman"/>
          <w:color w:val="000000" w:themeColor="text1"/>
          <w:sz w:val="24"/>
          <w:szCs w:val="24"/>
        </w:rPr>
        <w:t xml:space="preserve">el </w:t>
      </w:r>
      <w:r w:rsidRPr="001022D1">
        <w:rPr>
          <w:rFonts w:ascii="Times New Roman" w:hAnsi="Times New Roman" w:cs="Times New Roman"/>
          <w:color w:val="000000" w:themeColor="text1"/>
          <w:sz w:val="24"/>
          <w:szCs w:val="24"/>
        </w:rPr>
        <w:t xml:space="preserve">Monitoreo y Seguimiento del POA, </w:t>
      </w:r>
      <w:r w:rsidR="00F85719" w:rsidRPr="001022D1">
        <w:rPr>
          <w:rFonts w:ascii="Times New Roman" w:hAnsi="Times New Roman" w:cs="Times New Roman"/>
          <w:color w:val="000000" w:themeColor="text1"/>
          <w:sz w:val="24"/>
          <w:szCs w:val="24"/>
        </w:rPr>
        <w:t xml:space="preserve">la </w:t>
      </w:r>
      <w:r w:rsidRPr="001022D1">
        <w:rPr>
          <w:rFonts w:ascii="Times New Roman" w:hAnsi="Times New Roman" w:cs="Times New Roman"/>
          <w:color w:val="000000" w:themeColor="text1"/>
          <w:sz w:val="24"/>
          <w:szCs w:val="24"/>
        </w:rPr>
        <w:t>Evaluación al POA y Evaluación del Plan Estratégico, que, junto a la determinación de los posibles riesgos, puede llevar a institución a un futuro deseado</w:t>
      </w:r>
      <w:r w:rsidRPr="00F85719">
        <w:rPr>
          <w:rFonts w:ascii="Times New Roman" w:hAnsi="Times New Roman" w:cs="Times New Roman"/>
          <w:color w:val="44546A" w:themeColor="text2"/>
          <w:sz w:val="24"/>
          <w:szCs w:val="24"/>
        </w:rPr>
        <w:t>.</w:t>
      </w:r>
    </w:p>
    <w:p w:rsidR="00317065" w:rsidRPr="001022D1" w:rsidRDefault="00F85719" w:rsidP="00317065">
      <w:pPr>
        <w:spacing w:line="276" w:lineRule="auto"/>
        <w:jc w:val="both"/>
        <w:rPr>
          <w:rFonts w:ascii="Times New Roman" w:hAnsi="Times New Roman" w:cs="Times New Roman"/>
          <w:b/>
          <w:color w:val="000000" w:themeColor="text1"/>
          <w:sz w:val="24"/>
          <w:szCs w:val="24"/>
        </w:rPr>
      </w:pPr>
      <w:r w:rsidRPr="001022D1">
        <w:rPr>
          <w:rFonts w:ascii="Times New Roman" w:hAnsi="Times New Roman" w:cs="Times New Roman"/>
          <w:b/>
          <w:color w:val="000000" w:themeColor="text1"/>
          <w:sz w:val="24"/>
          <w:szCs w:val="24"/>
        </w:rPr>
        <w:t xml:space="preserve">Actualización de </w:t>
      </w:r>
      <w:r w:rsidR="00317065" w:rsidRPr="001022D1">
        <w:rPr>
          <w:rFonts w:ascii="Times New Roman" w:hAnsi="Times New Roman" w:cs="Times New Roman"/>
          <w:b/>
          <w:color w:val="000000" w:themeColor="text1"/>
          <w:sz w:val="24"/>
          <w:szCs w:val="24"/>
        </w:rPr>
        <w:t xml:space="preserve">las perspectivas de la Planificación en la Universidades estatales de Nicaragua  </w:t>
      </w:r>
    </w:p>
    <w:p w:rsidR="00317065" w:rsidRPr="00F85719" w:rsidRDefault="00317065" w:rsidP="00214B43">
      <w:pPr>
        <w:pStyle w:val="Prrafodelista"/>
        <w:numPr>
          <w:ilvl w:val="0"/>
          <w:numId w:val="67"/>
        </w:numPr>
        <w:spacing w:line="276" w:lineRule="auto"/>
        <w:ind w:left="284" w:hanging="284"/>
        <w:jc w:val="both"/>
        <w:outlineLvl w:val="0"/>
        <w:rPr>
          <w:rFonts w:ascii="Times New Roman" w:hAnsi="Times New Roman"/>
          <w:b/>
          <w:color w:val="44546A" w:themeColor="text2"/>
          <w:sz w:val="24"/>
          <w:szCs w:val="24"/>
        </w:rPr>
      </w:pPr>
      <w:bookmarkStart w:id="3" w:name="_Toc16524133"/>
      <w:r w:rsidRPr="00F85719">
        <w:rPr>
          <w:rFonts w:ascii="Times New Roman" w:hAnsi="Times New Roman"/>
          <w:b/>
          <w:color w:val="44546A" w:themeColor="text2"/>
          <w:sz w:val="24"/>
          <w:szCs w:val="24"/>
        </w:rPr>
        <w:t>Planificación como pensamiento estratégico</w:t>
      </w:r>
      <w:bookmarkEnd w:id="3"/>
    </w:p>
    <w:p w:rsidR="00317065" w:rsidRPr="00F85719" w:rsidRDefault="00317065" w:rsidP="00317065">
      <w:pPr>
        <w:spacing w:line="276" w:lineRule="auto"/>
        <w:jc w:val="both"/>
        <w:rPr>
          <w:rFonts w:ascii="Times New Roman" w:hAnsi="Times New Roman" w:cs="Times New Roman"/>
          <w:color w:val="44546A" w:themeColor="text2"/>
          <w:sz w:val="24"/>
          <w:szCs w:val="24"/>
        </w:rPr>
      </w:pPr>
      <w:r w:rsidRPr="00F85719">
        <w:rPr>
          <w:rFonts w:ascii="Times New Roman" w:hAnsi="Times New Roman" w:cs="Times New Roman"/>
          <w:color w:val="44546A" w:themeColor="text2"/>
          <w:sz w:val="24"/>
          <w:szCs w:val="24"/>
        </w:rPr>
        <w:t xml:space="preserve">La planificación </w:t>
      </w:r>
      <w:r w:rsidR="005267A7">
        <w:rPr>
          <w:rFonts w:ascii="Times New Roman" w:hAnsi="Times New Roman" w:cs="Times New Roman"/>
          <w:color w:val="44546A" w:themeColor="text2"/>
          <w:sz w:val="24"/>
          <w:szCs w:val="24"/>
        </w:rPr>
        <w:t xml:space="preserve">estratégica </w:t>
      </w:r>
      <w:r w:rsidRPr="00F85719">
        <w:rPr>
          <w:rFonts w:ascii="Times New Roman" w:hAnsi="Times New Roman" w:cs="Times New Roman"/>
          <w:color w:val="44546A" w:themeColor="text2"/>
          <w:sz w:val="24"/>
          <w:szCs w:val="24"/>
        </w:rPr>
        <w:t xml:space="preserve">es una forma de pensamiento que nos permite </w:t>
      </w:r>
      <w:r w:rsidR="0057673F">
        <w:rPr>
          <w:rFonts w:ascii="Times New Roman" w:hAnsi="Times New Roman" w:cs="Times New Roman"/>
          <w:color w:val="44546A" w:themeColor="text2"/>
          <w:sz w:val="24"/>
          <w:szCs w:val="24"/>
        </w:rPr>
        <w:t xml:space="preserve">reflexionar sobre el rumbo que lleva la universidad, nos motiva a seguir adelante, </w:t>
      </w:r>
      <w:r w:rsidR="005267A7">
        <w:rPr>
          <w:rFonts w:ascii="Times New Roman" w:hAnsi="Times New Roman" w:cs="Times New Roman"/>
          <w:color w:val="44546A" w:themeColor="text2"/>
          <w:sz w:val="24"/>
          <w:szCs w:val="24"/>
        </w:rPr>
        <w:t xml:space="preserve">nos compromete a mejorar, hace que analicemos que necesitamos para poder llevar a la universidad a un mejor estado de mayor calidad y pertinencia dentro de la sociedad,  </w:t>
      </w:r>
      <w:r w:rsidRPr="00F85719">
        <w:rPr>
          <w:rFonts w:ascii="Times New Roman" w:hAnsi="Times New Roman" w:cs="Times New Roman"/>
          <w:color w:val="44546A" w:themeColor="text2"/>
          <w:sz w:val="24"/>
          <w:szCs w:val="24"/>
        </w:rPr>
        <w:t xml:space="preserve">nos ayuda a prever </w:t>
      </w:r>
      <w:r w:rsidR="005267A7">
        <w:rPr>
          <w:rFonts w:ascii="Times New Roman" w:hAnsi="Times New Roman" w:cs="Times New Roman"/>
          <w:color w:val="44546A" w:themeColor="text2"/>
          <w:sz w:val="24"/>
          <w:szCs w:val="24"/>
        </w:rPr>
        <w:t>ese</w:t>
      </w:r>
      <w:r w:rsidRPr="00F85719">
        <w:rPr>
          <w:rFonts w:ascii="Times New Roman" w:hAnsi="Times New Roman" w:cs="Times New Roman"/>
          <w:color w:val="44546A" w:themeColor="text2"/>
          <w:sz w:val="24"/>
          <w:szCs w:val="24"/>
        </w:rPr>
        <w:t xml:space="preserve"> futuro, a valorar qué recursos se requieren, el talento humano con que se cuenta o se necesita, </w:t>
      </w:r>
      <w:r w:rsidR="005267A7">
        <w:rPr>
          <w:rFonts w:ascii="Times New Roman" w:hAnsi="Times New Roman" w:cs="Times New Roman"/>
          <w:color w:val="44546A" w:themeColor="text2"/>
          <w:sz w:val="24"/>
          <w:szCs w:val="24"/>
        </w:rPr>
        <w:t>para</w:t>
      </w:r>
      <w:r w:rsidRPr="00F85719">
        <w:rPr>
          <w:rFonts w:ascii="Times New Roman" w:hAnsi="Times New Roman" w:cs="Times New Roman"/>
          <w:color w:val="44546A" w:themeColor="text2"/>
          <w:sz w:val="24"/>
          <w:szCs w:val="24"/>
        </w:rPr>
        <w:t xml:space="preserve"> el logro de los objetivos que se desean alcanzar en un horizonte de tiempo determinado</w:t>
      </w:r>
      <w:r w:rsidR="005267A7">
        <w:rPr>
          <w:rFonts w:ascii="Times New Roman" w:hAnsi="Times New Roman" w:cs="Times New Roman"/>
          <w:color w:val="44546A" w:themeColor="text2"/>
          <w:sz w:val="24"/>
          <w:szCs w:val="24"/>
        </w:rPr>
        <w:t>,</w:t>
      </w:r>
      <w:r w:rsidRPr="00F85719">
        <w:rPr>
          <w:rFonts w:ascii="Times New Roman" w:hAnsi="Times New Roman" w:cs="Times New Roman"/>
          <w:color w:val="44546A" w:themeColor="text2"/>
          <w:sz w:val="24"/>
          <w:szCs w:val="24"/>
        </w:rPr>
        <w:t xml:space="preserve"> de una manera más eficiente y económicamente posible.</w:t>
      </w:r>
    </w:p>
    <w:p w:rsidR="00317065" w:rsidRPr="00F85719" w:rsidRDefault="00317065" w:rsidP="00317065">
      <w:pPr>
        <w:spacing w:line="276" w:lineRule="auto"/>
        <w:jc w:val="both"/>
        <w:rPr>
          <w:rFonts w:ascii="Times New Roman" w:hAnsi="Times New Roman" w:cs="Times New Roman"/>
          <w:color w:val="44546A" w:themeColor="text2"/>
          <w:sz w:val="24"/>
          <w:szCs w:val="24"/>
        </w:rPr>
      </w:pPr>
      <w:r w:rsidRPr="00F85719">
        <w:rPr>
          <w:rFonts w:ascii="Times New Roman" w:hAnsi="Times New Roman" w:cs="Times New Roman"/>
          <w:color w:val="44546A" w:themeColor="text2"/>
          <w:sz w:val="24"/>
          <w:szCs w:val="24"/>
        </w:rPr>
        <w:lastRenderedPageBreak/>
        <w:t>El pensamiento estratégico de las autoridades universitarias en la formulación del Plan Estratégico, parte de un análisis de la situación que vive la Universidad y su perspectiva, con respecto al rol que debe desempeñar la comunidad universitaria para contribuir en el desarrollo sostenible del país, de tal manera que responden a una serie de preguntas</w:t>
      </w:r>
      <w:r w:rsidR="00F85719">
        <w:rPr>
          <w:rFonts w:ascii="Times New Roman" w:hAnsi="Times New Roman" w:cs="Times New Roman"/>
          <w:color w:val="44546A" w:themeColor="text2"/>
          <w:sz w:val="24"/>
          <w:szCs w:val="24"/>
        </w:rPr>
        <w:t>,</w:t>
      </w:r>
      <w:r w:rsidRPr="00F85719">
        <w:rPr>
          <w:rFonts w:ascii="Times New Roman" w:hAnsi="Times New Roman" w:cs="Times New Roman"/>
          <w:color w:val="44546A" w:themeColor="text2"/>
          <w:sz w:val="24"/>
          <w:szCs w:val="24"/>
        </w:rPr>
        <w:t xml:space="preserve"> </w:t>
      </w:r>
      <w:r w:rsidR="0091753B" w:rsidRPr="00F85719">
        <w:rPr>
          <w:rFonts w:ascii="Times New Roman" w:hAnsi="Times New Roman" w:cs="Times New Roman"/>
          <w:color w:val="44546A" w:themeColor="text2"/>
          <w:sz w:val="24"/>
          <w:szCs w:val="24"/>
        </w:rPr>
        <w:t>objetivos (¿qué?); problema que se resuelve con un objetivo (¿para qué?); las actividades (¿acciones?); recursos o medios para los ejecutores (¿con qué?); cronología, secuencia y tiempo (¿cuándo o en cuánto tiempo?; en qué cantidad, la meta (¿cuánto?) o ¿cuál es el resultado esperado?, responsables y ejecutores (¿qui</w:t>
      </w:r>
      <w:r w:rsidR="0091753B">
        <w:rPr>
          <w:rFonts w:ascii="Times New Roman" w:hAnsi="Times New Roman" w:cs="Times New Roman"/>
          <w:color w:val="44546A" w:themeColor="text2"/>
          <w:sz w:val="24"/>
          <w:szCs w:val="24"/>
        </w:rPr>
        <w:t>énes?) y en qué lugar (¿dónde?),</w:t>
      </w:r>
      <w:r w:rsidR="0091753B" w:rsidRPr="00F85719">
        <w:rPr>
          <w:rFonts w:ascii="Times New Roman" w:hAnsi="Times New Roman" w:cs="Times New Roman"/>
          <w:color w:val="44546A" w:themeColor="text2"/>
          <w:sz w:val="24"/>
          <w:szCs w:val="24"/>
        </w:rPr>
        <w:t xml:space="preserve"> </w:t>
      </w:r>
      <w:r w:rsidRPr="00F85719">
        <w:rPr>
          <w:rFonts w:ascii="Times New Roman" w:hAnsi="Times New Roman" w:cs="Times New Roman"/>
          <w:color w:val="44546A" w:themeColor="text2"/>
          <w:sz w:val="24"/>
          <w:szCs w:val="24"/>
        </w:rPr>
        <w:t xml:space="preserve">auxiliándose de la utilización del análisis FODA o matriz de marco lógico, junto con el análisis de referentes a nivel nacional </w:t>
      </w:r>
      <w:r w:rsidR="000E4475">
        <w:rPr>
          <w:rFonts w:ascii="Times New Roman" w:hAnsi="Times New Roman" w:cs="Times New Roman"/>
          <w:color w:val="44546A" w:themeColor="text2"/>
          <w:sz w:val="24"/>
          <w:szCs w:val="24"/>
        </w:rPr>
        <w:t xml:space="preserve">como el </w:t>
      </w:r>
      <w:r w:rsidRPr="00F85719">
        <w:rPr>
          <w:rFonts w:ascii="Times New Roman" w:hAnsi="Times New Roman" w:cs="Times New Roman"/>
          <w:color w:val="44546A" w:themeColor="text2"/>
          <w:sz w:val="24"/>
          <w:szCs w:val="24"/>
        </w:rPr>
        <w:t>Programa Nacional de Desarrollo Humano, Plan Estratégico del Con</w:t>
      </w:r>
      <w:r w:rsidR="000E4475">
        <w:rPr>
          <w:rFonts w:ascii="Times New Roman" w:hAnsi="Times New Roman" w:cs="Times New Roman"/>
          <w:color w:val="44546A" w:themeColor="text2"/>
          <w:sz w:val="24"/>
          <w:szCs w:val="24"/>
        </w:rPr>
        <w:t>sejo Nacional de Universidades y referentes internacionales como los compromisos asumidos como miembros del  Consejo Superior  Universitario Centroamericano (CSUCA), los postulados de la de Conferencia Regional de Educación Superior(CRES 2018)</w:t>
      </w:r>
      <w:r w:rsidR="005267A7">
        <w:rPr>
          <w:rFonts w:ascii="Times New Roman" w:hAnsi="Times New Roman" w:cs="Times New Roman"/>
          <w:color w:val="44546A" w:themeColor="text2"/>
          <w:sz w:val="24"/>
          <w:szCs w:val="24"/>
        </w:rPr>
        <w:t xml:space="preserve"> </w:t>
      </w:r>
      <w:r w:rsidR="000E4475">
        <w:rPr>
          <w:rFonts w:ascii="Times New Roman" w:hAnsi="Times New Roman" w:cs="Times New Roman"/>
          <w:color w:val="44546A" w:themeColor="text2"/>
          <w:sz w:val="24"/>
          <w:szCs w:val="24"/>
        </w:rPr>
        <w:t xml:space="preserve"> los Objetivos de Desarrollo Sostenible</w:t>
      </w:r>
      <w:r w:rsidRPr="00F85719">
        <w:rPr>
          <w:rFonts w:ascii="Times New Roman" w:hAnsi="Times New Roman" w:cs="Times New Roman"/>
          <w:color w:val="44546A" w:themeColor="text2"/>
          <w:sz w:val="24"/>
          <w:szCs w:val="24"/>
        </w:rPr>
        <w:t>.</w:t>
      </w:r>
    </w:p>
    <w:p w:rsidR="00317065" w:rsidRPr="00F85719" w:rsidRDefault="00317065" w:rsidP="00317065">
      <w:pPr>
        <w:spacing w:line="276" w:lineRule="auto"/>
        <w:jc w:val="both"/>
        <w:rPr>
          <w:rFonts w:ascii="Times New Roman" w:hAnsi="Times New Roman" w:cs="Times New Roman"/>
          <w:color w:val="44546A" w:themeColor="text2"/>
          <w:sz w:val="24"/>
          <w:szCs w:val="24"/>
        </w:rPr>
      </w:pPr>
      <w:r w:rsidRPr="00F85719">
        <w:rPr>
          <w:rFonts w:ascii="Times New Roman" w:hAnsi="Times New Roman" w:cs="Times New Roman"/>
          <w:color w:val="44546A" w:themeColor="text2"/>
          <w:sz w:val="24"/>
          <w:szCs w:val="24"/>
        </w:rPr>
        <w:t xml:space="preserve">En este contexto, la respuesta más adecuada, desde el punto de vista organizacional, es la que proporciona el enfoque conjunto de las autoridades universitarias como </w:t>
      </w:r>
      <w:r w:rsidR="0091753B">
        <w:rPr>
          <w:rFonts w:ascii="Times New Roman" w:hAnsi="Times New Roman" w:cs="Times New Roman"/>
          <w:color w:val="44546A" w:themeColor="text2"/>
          <w:sz w:val="24"/>
          <w:szCs w:val="24"/>
        </w:rPr>
        <w:t>d</w:t>
      </w:r>
      <w:r w:rsidRPr="00F85719">
        <w:rPr>
          <w:rFonts w:ascii="Times New Roman" w:hAnsi="Times New Roman" w:cs="Times New Roman"/>
          <w:color w:val="44546A" w:themeColor="text2"/>
          <w:sz w:val="24"/>
          <w:szCs w:val="24"/>
        </w:rPr>
        <w:t xml:space="preserve">irección estratégica conocedora de sus funciones, emprendedora, tecnológicamente avanzada y comprometida con el desarrollo de la sociedad, </w:t>
      </w:r>
      <w:r w:rsidR="00CE0BFA">
        <w:rPr>
          <w:rFonts w:ascii="Times New Roman" w:hAnsi="Times New Roman" w:cs="Times New Roman"/>
          <w:color w:val="44546A" w:themeColor="text2"/>
          <w:sz w:val="24"/>
          <w:szCs w:val="24"/>
        </w:rPr>
        <w:t xml:space="preserve">la cual </w:t>
      </w:r>
      <w:r w:rsidRPr="00F85719">
        <w:rPr>
          <w:rFonts w:ascii="Times New Roman" w:hAnsi="Times New Roman" w:cs="Times New Roman"/>
          <w:color w:val="44546A" w:themeColor="text2"/>
          <w:sz w:val="24"/>
          <w:szCs w:val="24"/>
        </w:rPr>
        <w:t xml:space="preserve">formula un Plan Estratégico de forma participativa, con su posterior ejecución y evaluación </w:t>
      </w:r>
      <w:r w:rsidR="00CE0BFA" w:rsidRPr="001022D1">
        <w:rPr>
          <w:rFonts w:ascii="Times New Roman" w:hAnsi="Times New Roman" w:cs="Times New Roman"/>
          <w:color w:val="000000" w:themeColor="text1"/>
          <w:sz w:val="24"/>
          <w:szCs w:val="24"/>
        </w:rPr>
        <w:t xml:space="preserve">sobre la base </w:t>
      </w:r>
      <w:r w:rsidR="00CE0BFA">
        <w:rPr>
          <w:rFonts w:ascii="Times New Roman" w:hAnsi="Times New Roman" w:cs="Times New Roman"/>
          <w:color w:val="44546A" w:themeColor="text2"/>
          <w:sz w:val="24"/>
          <w:szCs w:val="24"/>
        </w:rPr>
        <w:t xml:space="preserve">de </w:t>
      </w:r>
      <w:r w:rsidRPr="00F85719">
        <w:rPr>
          <w:rFonts w:ascii="Times New Roman" w:hAnsi="Times New Roman" w:cs="Times New Roman"/>
          <w:color w:val="44546A" w:themeColor="text2"/>
          <w:sz w:val="24"/>
          <w:szCs w:val="24"/>
        </w:rPr>
        <w:t>los resultados obtenidos.</w:t>
      </w:r>
    </w:p>
    <w:p w:rsidR="00317065" w:rsidRDefault="00317065" w:rsidP="00317065">
      <w:pPr>
        <w:spacing w:line="276" w:lineRule="auto"/>
        <w:jc w:val="both"/>
        <w:rPr>
          <w:rFonts w:ascii="Times New Roman" w:hAnsi="Times New Roman" w:cs="Times New Roman"/>
          <w:color w:val="44546A" w:themeColor="text2"/>
          <w:sz w:val="24"/>
          <w:szCs w:val="24"/>
        </w:rPr>
      </w:pPr>
      <w:r w:rsidRPr="00F85719">
        <w:rPr>
          <w:rFonts w:ascii="Times New Roman" w:hAnsi="Times New Roman" w:cs="Times New Roman"/>
          <w:color w:val="44546A" w:themeColor="text2"/>
          <w:sz w:val="24"/>
          <w:szCs w:val="24"/>
        </w:rPr>
        <w:t xml:space="preserve">Los miembros de la comunidad universitaria son actores y garantes, para que la Universidad logre los objetivos propuestos en el Plan Estratégico de Desarrollo, </w:t>
      </w:r>
      <w:r w:rsidR="005267A7">
        <w:rPr>
          <w:rFonts w:ascii="Times New Roman" w:hAnsi="Times New Roman" w:cs="Times New Roman"/>
          <w:color w:val="44546A" w:themeColor="text2"/>
          <w:sz w:val="24"/>
          <w:szCs w:val="24"/>
        </w:rPr>
        <w:t xml:space="preserve">ya que es </w:t>
      </w:r>
      <w:r w:rsidRPr="00F85719">
        <w:rPr>
          <w:rFonts w:ascii="Times New Roman" w:hAnsi="Times New Roman" w:cs="Times New Roman"/>
          <w:color w:val="44546A" w:themeColor="text2"/>
          <w:sz w:val="24"/>
          <w:szCs w:val="24"/>
        </w:rPr>
        <w:t xml:space="preserve">guía fundamental </w:t>
      </w:r>
      <w:r w:rsidR="005267A7">
        <w:rPr>
          <w:rFonts w:ascii="Times New Roman" w:hAnsi="Times New Roman" w:cs="Times New Roman"/>
          <w:color w:val="44546A" w:themeColor="text2"/>
          <w:sz w:val="24"/>
          <w:szCs w:val="24"/>
        </w:rPr>
        <w:t xml:space="preserve">para </w:t>
      </w:r>
      <w:r w:rsidRPr="00F85719">
        <w:rPr>
          <w:rFonts w:ascii="Times New Roman" w:hAnsi="Times New Roman" w:cs="Times New Roman"/>
          <w:color w:val="44546A" w:themeColor="text2"/>
          <w:sz w:val="24"/>
          <w:szCs w:val="24"/>
        </w:rPr>
        <w:t>ir definiendo las acciones académicas y administrativas que le permitan alcanzar los resultados que contribuyan al desarrollo de la sociedad nicaragüense.</w:t>
      </w:r>
    </w:p>
    <w:p w:rsidR="00C173A5" w:rsidRPr="001022D1" w:rsidRDefault="00975074" w:rsidP="00317065">
      <w:pPr>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44546A" w:themeColor="text2"/>
          <w:sz w:val="24"/>
          <w:szCs w:val="24"/>
        </w:rPr>
        <w:t>En su</w:t>
      </w:r>
      <w:r w:rsidR="005267A7">
        <w:rPr>
          <w:rFonts w:ascii="Times New Roman" w:hAnsi="Times New Roman" w:cs="Times New Roman"/>
          <w:color w:val="44546A" w:themeColor="text2"/>
          <w:sz w:val="24"/>
          <w:szCs w:val="24"/>
        </w:rPr>
        <w:t xml:space="preserve"> pensamiento estratégico las autoridades no pueden perder de vista que </w:t>
      </w:r>
      <w:r w:rsidR="00317065" w:rsidRPr="00F85719">
        <w:rPr>
          <w:rFonts w:ascii="Times New Roman" w:hAnsi="Times New Roman" w:cs="Times New Roman"/>
          <w:color w:val="44546A" w:themeColor="text2"/>
          <w:sz w:val="24"/>
          <w:szCs w:val="24"/>
        </w:rPr>
        <w:t xml:space="preserve"> responden al cumplimiento de Normas Técnicas de Control Interno ( NTCI) emitidas por la Contraloría General de la República, en lo referido al horizonte de planeación establece que los planes estratégicos deben establecerse con un horizonte de planeación de tres a cinco años y las fechas realización de la Planificación Operativa Anual del año siguiente, tiene que ser llevada a cabo a </w:t>
      </w:r>
      <w:r w:rsidR="00317065" w:rsidRPr="001022D1">
        <w:rPr>
          <w:rFonts w:ascii="Times New Roman" w:hAnsi="Times New Roman" w:cs="Times New Roman"/>
          <w:color w:val="000000" w:themeColor="text1"/>
          <w:sz w:val="24"/>
          <w:szCs w:val="24"/>
        </w:rPr>
        <w:lastRenderedPageBreak/>
        <w:t>partir del mes de agosto de</w:t>
      </w:r>
      <w:r w:rsidR="00077964" w:rsidRPr="001022D1">
        <w:rPr>
          <w:rFonts w:ascii="Times New Roman" w:hAnsi="Times New Roman" w:cs="Times New Roman"/>
          <w:color w:val="000000" w:themeColor="text1"/>
          <w:sz w:val="24"/>
          <w:szCs w:val="24"/>
        </w:rPr>
        <w:t xml:space="preserve"> cada año</w:t>
      </w:r>
      <w:r w:rsidR="00317065" w:rsidRPr="001022D1">
        <w:rPr>
          <w:rFonts w:ascii="Times New Roman" w:hAnsi="Times New Roman" w:cs="Times New Roman"/>
          <w:color w:val="000000" w:themeColor="text1"/>
          <w:sz w:val="24"/>
          <w:szCs w:val="24"/>
        </w:rPr>
        <w:t xml:space="preserve">, debiendo ser base para la formulación del presupuesto anual, con su correspondiente programación anual de compras. </w:t>
      </w:r>
    </w:p>
    <w:p w:rsidR="00317065" w:rsidRPr="001022D1" w:rsidRDefault="00317065" w:rsidP="00317065">
      <w:pPr>
        <w:spacing w:line="276" w:lineRule="auto"/>
        <w:jc w:val="both"/>
        <w:rPr>
          <w:rFonts w:ascii="Times New Roman" w:hAnsi="Times New Roman" w:cs="Times New Roman"/>
          <w:color w:val="000000" w:themeColor="text1"/>
          <w:sz w:val="24"/>
          <w:szCs w:val="24"/>
        </w:rPr>
      </w:pPr>
      <w:r w:rsidRPr="001022D1">
        <w:rPr>
          <w:rFonts w:ascii="Times New Roman" w:hAnsi="Times New Roman" w:cs="Times New Roman"/>
          <w:color w:val="000000" w:themeColor="text1"/>
          <w:sz w:val="24"/>
          <w:szCs w:val="24"/>
        </w:rPr>
        <w:t xml:space="preserve">Por ello las autoridades universitarias </w:t>
      </w:r>
      <w:r w:rsidR="006D7ECC" w:rsidRPr="001022D1">
        <w:rPr>
          <w:rFonts w:ascii="Times New Roman" w:hAnsi="Times New Roman" w:cs="Times New Roman"/>
          <w:color w:val="000000" w:themeColor="text1"/>
          <w:sz w:val="24"/>
          <w:szCs w:val="24"/>
        </w:rPr>
        <w:t xml:space="preserve">con una perspectiva de </w:t>
      </w:r>
      <w:r w:rsidRPr="001022D1">
        <w:rPr>
          <w:rFonts w:ascii="Times New Roman" w:hAnsi="Times New Roman" w:cs="Times New Roman"/>
          <w:color w:val="000000" w:themeColor="text1"/>
          <w:sz w:val="24"/>
          <w:szCs w:val="24"/>
        </w:rPr>
        <w:t xml:space="preserve">pensamiento estratégico, analizan las metas o resultados que se esperan obtener en el siguiente año, definiendo a la vez su matriz de riesgos con su correspondiente plan de mitigación que garantice una seguridad razonable en el funcionamiento de la Universidad. </w:t>
      </w:r>
    </w:p>
    <w:p w:rsidR="00317065" w:rsidRPr="001022D1" w:rsidRDefault="00317065" w:rsidP="00317065">
      <w:pPr>
        <w:spacing w:line="276" w:lineRule="auto"/>
        <w:jc w:val="both"/>
        <w:rPr>
          <w:rFonts w:ascii="Times New Roman" w:hAnsi="Times New Roman" w:cs="Times New Roman"/>
          <w:color w:val="000000" w:themeColor="text1"/>
          <w:sz w:val="24"/>
          <w:szCs w:val="24"/>
        </w:rPr>
      </w:pPr>
      <w:r w:rsidRPr="001022D1">
        <w:rPr>
          <w:rFonts w:ascii="Times New Roman" w:hAnsi="Times New Roman" w:cs="Times New Roman"/>
          <w:b/>
          <w:color w:val="000000" w:themeColor="text1"/>
          <w:sz w:val="24"/>
          <w:szCs w:val="24"/>
        </w:rPr>
        <w:t>Planificación Estratégica</w:t>
      </w:r>
      <w:r w:rsidRPr="001022D1">
        <w:rPr>
          <w:rFonts w:ascii="Times New Roman" w:hAnsi="Times New Roman" w:cs="Times New Roman"/>
          <w:color w:val="000000" w:themeColor="text1"/>
          <w:sz w:val="24"/>
          <w:szCs w:val="24"/>
        </w:rPr>
        <w:t xml:space="preserve"> (PE): Es la planificación que se establece con un horizonte de planeación de cinco años, pero hay universidades que elaboran planes estratégicos de desarrollo con periodos mayores de tiempo, siendo hasta 10 años </w:t>
      </w:r>
      <w:r w:rsidR="00975074" w:rsidRPr="001022D1">
        <w:rPr>
          <w:rFonts w:ascii="Times New Roman" w:hAnsi="Times New Roman" w:cs="Times New Roman"/>
          <w:color w:val="000000" w:themeColor="text1"/>
          <w:sz w:val="24"/>
          <w:szCs w:val="24"/>
        </w:rPr>
        <w:t xml:space="preserve">, con evaluación de medio término a los cinco años </w:t>
      </w:r>
      <w:r w:rsidRPr="001022D1">
        <w:rPr>
          <w:rFonts w:ascii="Times New Roman" w:hAnsi="Times New Roman" w:cs="Times New Roman"/>
          <w:color w:val="000000" w:themeColor="text1"/>
          <w:sz w:val="24"/>
          <w:szCs w:val="24"/>
        </w:rPr>
        <w:t xml:space="preserve">y cada una define su propia estructura de contenido de presentación del plan dependiendo del modelo o metodología de planificación, pero todas guardan similitud en cuanto a establecer </w:t>
      </w:r>
      <w:r w:rsidR="00975074" w:rsidRPr="001022D1">
        <w:rPr>
          <w:rFonts w:ascii="Times New Roman" w:hAnsi="Times New Roman" w:cs="Times New Roman"/>
          <w:color w:val="000000" w:themeColor="text1"/>
          <w:sz w:val="24"/>
          <w:szCs w:val="24"/>
        </w:rPr>
        <w:t xml:space="preserve">el marco filosófico de </w:t>
      </w:r>
      <w:r w:rsidRPr="001022D1">
        <w:rPr>
          <w:rFonts w:ascii="Times New Roman" w:hAnsi="Times New Roman" w:cs="Times New Roman"/>
          <w:color w:val="000000" w:themeColor="text1"/>
          <w:sz w:val="24"/>
          <w:szCs w:val="24"/>
        </w:rPr>
        <w:t xml:space="preserve"> Misión, Visión, Valores y Principios.</w:t>
      </w:r>
    </w:p>
    <w:p w:rsidR="00317065" w:rsidRPr="002A6671" w:rsidRDefault="00317065" w:rsidP="00317065">
      <w:pPr>
        <w:spacing w:line="276" w:lineRule="auto"/>
        <w:jc w:val="both"/>
        <w:rPr>
          <w:rFonts w:ascii="Times New Roman" w:hAnsi="Times New Roman" w:cs="Times New Roman"/>
          <w:color w:val="44546A" w:themeColor="text2"/>
          <w:sz w:val="24"/>
          <w:szCs w:val="24"/>
        </w:rPr>
      </w:pPr>
      <w:r w:rsidRPr="001022D1">
        <w:rPr>
          <w:rFonts w:ascii="Times New Roman" w:hAnsi="Times New Roman" w:cs="Times New Roman"/>
          <w:b/>
          <w:color w:val="000000" w:themeColor="text1"/>
          <w:sz w:val="24"/>
          <w:szCs w:val="24"/>
        </w:rPr>
        <w:t>Planificación Operativa Anual</w:t>
      </w:r>
      <w:r w:rsidRPr="001022D1">
        <w:rPr>
          <w:rFonts w:ascii="Times New Roman" w:hAnsi="Times New Roman" w:cs="Times New Roman"/>
          <w:color w:val="000000" w:themeColor="text1"/>
          <w:sz w:val="24"/>
          <w:szCs w:val="24"/>
        </w:rPr>
        <w:t xml:space="preserve"> (POA): Es la planificación de metas o resultados esperados </w:t>
      </w:r>
      <w:r w:rsidR="00C173A5" w:rsidRPr="001022D1">
        <w:rPr>
          <w:rFonts w:ascii="Times New Roman" w:hAnsi="Times New Roman" w:cs="Times New Roman"/>
          <w:color w:val="000000" w:themeColor="text1"/>
          <w:sz w:val="24"/>
          <w:szCs w:val="24"/>
        </w:rPr>
        <w:t xml:space="preserve">e </w:t>
      </w:r>
      <w:r w:rsidRPr="001022D1">
        <w:rPr>
          <w:rFonts w:ascii="Times New Roman" w:hAnsi="Times New Roman" w:cs="Times New Roman"/>
          <w:color w:val="000000" w:themeColor="text1"/>
          <w:sz w:val="24"/>
          <w:szCs w:val="24"/>
        </w:rPr>
        <w:t xml:space="preserve">indicadores </w:t>
      </w:r>
      <w:r w:rsidR="00C173A5" w:rsidRPr="001022D1">
        <w:rPr>
          <w:rFonts w:ascii="Times New Roman" w:hAnsi="Times New Roman" w:cs="Times New Roman"/>
          <w:color w:val="000000" w:themeColor="text1"/>
          <w:sz w:val="24"/>
          <w:szCs w:val="24"/>
        </w:rPr>
        <w:t xml:space="preserve"> </w:t>
      </w:r>
      <w:r w:rsidRPr="001022D1">
        <w:rPr>
          <w:rFonts w:ascii="Times New Roman" w:hAnsi="Times New Roman" w:cs="Times New Roman"/>
          <w:color w:val="000000" w:themeColor="text1"/>
          <w:sz w:val="24"/>
          <w:szCs w:val="24"/>
        </w:rPr>
        <w:t>del Plan Estratégico que realizan en un año, en el POA se establecen actividades, responsables, tiempo</w:t>
      </w:r>
      <w:r w:rsidR="00975074" w:rsidRPr="001022D1">
        <w:rPr>
          <w:rFonts w:ascii="Times New Roman" w:hAnsi="Times New Roman" w:cs="Times New Roman"/>
          <w:color w:val="000000" w:themeColor="text1"/>
          <w:sz w:val="24"/>
          <w:szCs w:val="24"/>
        </w:rPr>
        <w:t xml:space="preserve">, recursos y riesgos, </w:t>
      </w:r>
      <w:r w:rsidRPr="001022D1">
        <w:rPr>
          <w:rFonts w:ascii="Times New Roman" w:hAnsi="Times New Roman" w:cs="Times New Roman"/>
          <w:color w:val="000000" w:themeColor="text1"/>
          <w:sz w:val="24"/>
          <w:szCs w:val="24"/>
        </w:rPr>
        <w:t>articulado con la formulación del Presupuesto Anual</w:t>
      </w:r>
      <w:r w:rsidR="00975074" w:rsidRPr="001022D1">
        <w:rPr>
          <w:rFonts w:ascii="Times New Roman" w:hAnsi="Times New Roman" w:cs="Times New Roman"/>
          <w:color w:val="000000" w:themeColor="text1"/>
          <w:sz w:val="24"/>
          <w:szCs w:val="24"/>
        </w:rPr>
        <w:t xml:space="preserve"> que da cumplimiento a las Ley No. 550 Ley de Administración financiera y del régimen presupuestario y la Programación Anual de Compras que responde  a la Ley No. 737 Ley de Contrataciones administrativas del sector público </w:t>
      </w:r>
      <w:r w:rsidRPr="002A6671">
        <w:rPr>
          <w:rFonts w:ascii="Times New Roman" w:hAnsi="Times New Roman" w:cs="Times New Roman"/>
          <w:color w:val="44546A" w:themeColor="text2"/>
          <w:sz w:val="24"/>
          <w:szCs w:val="24"/>
        </w:rPr>
        <w:t xml:space="preserve">. </w:t>
      </w:r>
    </w:p>
    <w:p w:rsidR="00317065" w:rsidRPr="001022D1" w:rsidRDefault="00317065" w:rsidP="00317065">
      <w:pPr>
        <w:spacing w:line="276" w:lineRule="auto"/>
        <w:jc w:val="both"/>
        <w:rPr>
          <w:rFonts w:ascii="Times New Roman" w:hAnsi="Times New Roman" w:cs="Times New Roman"/>
          <w:color w:val="000000" w:themeColor="text1"/>
          <w:sz w:val="24"/>
          <w:szCs w:val="24"/>
        </w:rPr>
      </w:pPr>
      <w:r w:rsidRPr="001022D1">
        <w:rPr>
          <w:rFonts w:ascii="Times New Roman" w:hAnsi="Times New Roman" w:cs="Times New Roman"/>
          <w:b/>
          <w:color w:val="000000" w:themeColor="text1"/>
          <w:sz w:val="24"/>
          <w:szCs w:val="24"/>
        </w:rPr>
        <w:t>Presupuesto:</w:t>
      </w:r>
      <w:r w:rsidRPr="001022D1">
        <w:rPr>
          <w:rFonts w:ascii="Times New Roman" w:hAnsi="Times New Roman" w:cs="Times New Roman"/>
          <w:color w:val="000000" w:themeColor="text1"/>
          <w:sz w:val="24"/>
          <w:szCs w:val="24"/>
        </w:rPr>
        <w:t xml:space="preserve"> Es la estimación los ingresos y gastos que se pueden generar durante un período determinado, en las universidades estatales es de forma anual, debe tener como base la planificación operativa anual y debe también ser la base de la programación anual de compras</w:t>
      </w:r>
      <w:r w:rsidR="00975074" w:rsidRPr="001022D1">
        <w:rPr>
          <w:rFonts w:ascii="Times New Roman" w:hAnsi="Times New Roman" w:cs="Times New Roman"/>
          <w:color w:val="000000" w:themeColor="text1"/>
          <w:sz w:val="24"/>
          <w:szCs w:val="24"/>
        </w:rPr>
        <w:t>, como se indica en el párrafo anterior.</w:t>
      </w:r>
    </w:p>
    <w:p w:rsidR="00404415" w:rsidRPr="001022D1" w:rsidRDefault="00404415" w:rsidP="00317065">
      <w:pPr>
        <w:spacing w:line="276" w:lineRule="auto"/>
        <w:jc w:val="both"/>
        <w:rPr>
          <w:rFonts w:ascii="Times New Roman" w:hAnsi="Times New Roman" w:cs="Times New Roman"/>
          <w:color w:val="000000" w:themeColor="text1"/>
          <w:sz w:val="24"/>
          <w:szCs w:val="24"/>
        </w:rPr>
      </w:pPr>
      <w:r w:rsidRPr="001022D1">
        <w:rPr>
          <w:rFonts w:ascii="Times New Roman" w:hAnsi="Times New Roman" w:cs="Times New Roman"/>
          <w:color w:val="000000" w:themeColor="text1"/>
          <w:sz w:val="24"/>
          <w:szCs w:val="24"/>
        </w:rPr>
        <w:t>El pensamiento estratégico de las autoridades universitarias es la fuente principal para que se lleve a cabo un</w:t>
      </w:r>
      <w:r w:rsidR="006545B3" w:rsidRPr="001022D1">
        <w:rPr>
          <w:rFonts w:ascii="Times New Roman" w:hAnsi="Times New Roman" w:cs="Times New Roman"/>
          <w:color w:val="000000" w:themeColor="text1"/>
          <w:sz w:val="24"/>
          <w:szCs w:val="24"/>
        </w:rPr>
        <w:t xml:space="preserve">a planificación </w:t>
      </w:r>
      <w:r w:rsidR="000E4475" w:rsidRPr="001022D1">
        <w:rPr>
          <w:rFonts w:ascii="Times New Roman" w:hAnsi="Times New Roman" w:cs="Times New Roman"/>
          <w:color w:val="000000" w:themeColor="text1"/>
          <w:sz w:val="24"/>
          <w:szCs w:val="24"/>
        </w:rPr>
        <w:t xml:space="preserve">estratégica que dirija el crecimiento y desarrollo de </w:t>
      </w:r>
      <w:r w:rsidR="00303D8E" w:rsidRPr="001022D1">
        <w:rPr>
          <w:rFonts w:ascii="Times New Roman" w:hAnsi="Times New Roman" w:cs="Times New Roman"/>
          <w:color w:val="000000" w:themeColor="text1"/>
          <w:sz w:val="24"/>
          <w:szCs w:val="24"/>
        </w:rPr>
        <w:t xml:space="preserve">la Universidad, </w:t>
      </w:r>
      <w:r w:rsidR="006A564D" w:rsidRPr="001022D1">
        <w:rPr>
          <w:rFonts w:ascii="Times New Roman" w:hAnsi="Times New Roman" w:cs="Times New Roman"/>
          <w:color w:val="000000" w:themeColor="text1"/>
          <w:sz w:val="24"/>
          <w:szCs w:val="24"/>
        </w:rPr>
        <w:t>para cumplir</w:t>
      </w:r>
      <w:r w:rsidR="00896E99" w:rsidRPr="001022D1">
        <w:rPr>
          <w:rFonts w:ascii="Times New Roman" w:hAnsi="Times New Roman" w:cs="Times New Roman"/>
          <w:color w:val="000000" w:themeColor="text1"/>
          <w:sz w:val="24"/>
          <w:szCs w:val="24"/>
        </w:rPr>
        <w:t xml:space="preserve"> con su encargo social establecido en su misión y visión.</w:t>
      </w:r>
    </w:p>
    <w:p w:rsidR="00C173A5" w:rsidRPr="00B66F0D" w:rsidRDefault="00C173A5" w:rsidP="00317065">
      <w:pPr>
        <w:spacing w:line="276" w:lineRule="auto"/>
        <w:jc w:val="both"/>
        <w:rPr>
          <w:rFonts w:ascii="Times New Roman" w:hAnsi="Times New Roman" w:cs="Times New Roman"/>
          <w:color w:val="44546A" w:themeColor="text2"/>
          <w:sz w:val="24"/>
          <w:szCs w:val="24"/>
        </w:rPr>
      </w:pPr>
    </w:p>
    <w:p w:rsidR="00317065" w:rsidRPr="00B66F0D" w:rsidRDefault="00317065" w:rsidP="002A6671">
      <w:pPr>
        <w:pStyle w:val="Ttulo1"/>
        <w:numPr>
          <w:ilvl w:val="0"/>
          <w:numId w:val="67"/>
        </w:numPr>
        <w:spacing w:before="0" w:after="120" w:line="360" w:lineRule="auto"/>
        <w:ind w:left="284" w:hanging="284"/>
        <w:rPr>
          <w:rFonts w:ascii="Times New Roman" w:hAnsi="Times New Roman"/>
          <w:b/>
          <w:color w:val="44546A" w:themeColor="text2"/>
          <w:sz w:val="24"/>
          <w:szCs w:val="24"/>
        </w:rPr>
      </w:pPr>
      <w:bookmarkStart w:id="4" w:name="_Toc16524134"/>
      <w:r w:rsidRPr="00B66F0D">
        <w:rPr>
          <w:rFonts w:ascii="Times New Roman" w:hAnsi="Times New Roman"/>
          <w:b/>
          <w:color w:val="44546A" w:themeColor="text2"/>
          <w:sz w:val="24"/>
          <w:szCs w:val="24"/>
        </w:rPr>
        <w:lastRenderedPageBreak/>
        <w:t>Planificación como Modelo o Metodología</w:t>
      </w:r>
      <w:bookmarkEnd w:id="4"/>
    </w:p>
    <w:p w:rsidR="00317065" w:rsidRPr="00B66F0D" w:rsidRDefault="00317065" w:rsidP="00317065">
      <w:pPr>
        <w:spacing w:line="276" w:lineRule="auto"/>
        <w:jc w:val="both"/>
        <w:rPr>
          <w:rFonts w:ascii="Times New Roman" w:hAnsi="Times New Roman" w:cs="Times New Roman"/>
          <w:color w:val="44546A" w:themeColor="text2"/>
          <w:sz w:val="24"/>
          <w:szCs w:val="24"/>
        </w:rPr>
      </w:pPr>
      <w:r w:rsidRPr="00B66F0D">
        <w:rPr>
          <w:rFonts w:ascii="Times New Roman" w:hAnsi="Times New Roman" w:cs="Times New Roman"/>
          <w:color w:val="44546A" w:themeColor="text2"/>
          <w:sz w:val="24"/>
          <w:szCs w:val="24"/>
        </w:rPr>
        <w:t xml:space="preserve">La planificación ha marcado un espacio amplio para el surgimiento y desarrollo de una gran cantidad de “modelos”, procesos y/o metodologías. </w:t>
      </w:r>
    </w:p>
    <w:p w:rsidR="00317065" w:rsidRPr="00B66F0D" w:rsidRDefault="002A6671" w:rsidP="002A6671">
      <w:pPr>
        <w:spacing w:line="276" w:lineRule="auto"/>
        <w:ind w:left="708"/>
        <w:jc w:val="both"/>
        <w:rPr>
          <w:rFonts w:ascii="Times New Roman" w:hAnsi="Times New Roman" w:cs="Times New Roman"/>
          <w:i/>
          <w:color w:val="44546A" w:themeColor="text2"/>
          <w:sz w:val="24"/>
          <w:szCs w:val="24"/>
        </w:rPr>
      </w:pPr>
      <w:r w:rsidRPr="00B66F0D">
        <w:rPr>
          <w:rFonts w:ascii="Times New Roman" w:hAnsi="Times New Roman" w:cs="Times New Roman"/>
          <w:i/>
          <w:color w:val="44546A" w:themeColor="text2"/>
          <w:sz w:val="24"/>
          <w:szCs w:val="24"/>
        </w:rPr>
        <w:t>“</w:t>
      </w:r>
      <w:r w:rsidR="00317065" w:rsidRPr="00B66F0D">
        <w:rPr>
          <w:rFonts w:ascii="Times New Roman" w:hAnsi="Times New Roman" w:cs="Times New Roman"/>
          <w:i/>
          <w:color w:val="44546A" w:themeColor="text2"/>
          <w:sz w:val="24"/>
          <w:szCs w:val="24"/>
        </w:rPr>
        <w:t>Existen muchas definiciones sobre el término “modelo”. Una de ellas, lo concibe como una construcción imaginaria del conjunto de interacciones, que conceptual y metodológicamente, se establecen y delimitan a un determinado objeto de conocimiento</w:t>
      </w:r>
      <w:r w:rsidRPr="00B66F0D">
        <w:rPr>
          <w:rFonts w:ascii="Times New Roman" w:hAnsi="Times New Roman" w:cs="Times New Roman"/>
          <w:i/>
          <w:color w:val="44546A" w:themeColor="text2"/>
          <w:sz w:val="24"/>
          <w:szCs w:val="24"/>
        </w:rPr>
        <w:t>”</w:t>
      </w:r>
      <w:r w:rsidR="00317065" w:rsidRPr="00B66F0D">
        <w:rPr>
          <w:rFonts w:ascii="Times New Roman" w:hAnsi="Times New Roman" w:cs="Times New Roman"/>
          <w:i/>
          <w:color w:val="44546A" w:themeColor="text2"/>
          <w:sz w:val="24"/>
          <w:szCs w:val="24"/>
        </w:rPr>
        <w:t xml:space="preserve"> (Gallego</w:t>
      </w:r>
      <w:r w:rsidRPr="00B66F0D">
        <w:rPr>
          <w:rFonts w:ascii="Times New Roman" w:hAnsi="Times New Roman" w:cs="Times New Roman"/>
          <w:i/>
          <w:color w:val="44546A" w:themeColor="text2"/>
          <w:sz w:val="24"/>
          <w:szCs w:val="24"/>
        </w:rPr>
        <w:t>, 2004, p. 3)</w:t>
      </w:r>
      <w:r w:rsidR="00317065" w:rsidRPr="00B66F0D">
        <w:rPr>
          <w:rFonts w:ascii="Times New Roman" w:hAnsi="Times New Roman" w:cs="Times New Roman"/>
          <w:i/>
          <w:color w:val="44546A" w:themeColor="text2"/>
          <w:sz w:val="24"/>
          <w:szCs w:val="24"/>
        </w:rPr>
        <w:t>.</w:t>
      </w:r>
    </w:p>
    <w:p w:rsidR="00317065" w:rsidRPr="00B66F0D" w:rsidRDefault="002A6671" w:rsidP="002A6671">
      <w:pPr>
        <w:spacing w:line="276" w:lineRule="auto"/>
        <w:ind w:left="708"/>
        <w:jc w:val="both"/>
        <w:rPr>
          <w:rFonts w:ascii="Times New Roman" w:hAnsi="Times New Roman" w:cs="Times New Roman"/>
          <w:i/>
          <w:color w:val="44546A" w:themeColor="text2"/>
          <w:sz w:val="24"/>
          <w:szCs w:val="24"/>
        </w:rPr>
      </w:pPr>
      <w:r w:rsidRPr="00B66F0D">
        <w:rPr>
          <w:rFonts w:ascii="Times New Roman" w:hAnsi="Times New Roman" w:cs="Times New Roman"/>
          <w:i/>
          <w:color w:val="44546A" w:themeColor="text2"/>
          <w:sz w:val="24"/>
          <w:szCs w:val="24"/>
        </w:rPr>
        <w:t>“</w:t>
      </w:r>
      <w:r w:rsidR="00317065" w:rsidRPr="00B66F0D">
        <w:rPr>
          <w:rFonts w:ascii="Times New Roman" w:hAnsi="Times New Roman" w:cs="Times New Roman"/>
          <w:i/>
          <w:color w:val="44546A" w:themeColor="text2"/>
          <w:sz w:val="24"/>
          <w:szCs w:val="24"/>
        </w:rPr>
        <w:t>El término “metodología” es apreciado por muchos autores como:  Conjunto de mé</w:t>
      </w:r>
      <w:r w:rsidR="009A5960">
        <w:rPr>
          <w:rFonts w:ascii="Times New Roman" w:hAnsi="Times New Roman" w:cs="Times New Roman"/>
          <w:i/>
          <w:color w:val="44546A" w:themeColor="text2"/>
          <w:sz w:val="24"/>
          <w:szCs w:val="24"/>
        </w:rPr>
        <w:t>todos, procedimientos, técnicas</w:t>
      </w:r>
      <w:r w:rsidR="00317065" w:rsidRPr="00B66F0D">
        <w:rPr>
          <w:rFonts w:ascii="Times New Roman" w:hAnsi="Times New Roman" w:cs="Times New Roman"/>
          <w:i/>
          <w:color w:val="44546A" w:themeColor="text2"/>
          <w:sz w:val="24"/>
          <w:szCs w:val="24"/>
        </w:rPr>
        <w:t xml:space="preserve"> </w:t>
      </w:r>
      <w:r w:rsidR="009A5960" w:rsidRPr="00B66F0D">
        <w:rPr>
          <w:rFonts w:ascii="Times New Roman" w:hAnsi="Times New Roman" w:cs="Times New Roman"/>
          <w:i/>
          <w:color w:val="44546A" w:themeColor="text2"/>
          <w:sz w:val="24"/>
          <w:szCs w:val="24"/>
        </w:rPr>
        <w:t>que,</w:t>
      </w:r>
      <w:r w:rsidR="00317065" w:rsidRPr="00B66F0D">
        <w:rPr>
          <w:rFonts w:ascii="Times New Roman" w:hAnsi="Times New Roman" w:cs="Times New Roman"/>
          <w:i/>
          <w:color w:val="44546A" w:themeColor="text2"/>
          <w:sz w:val="24"/>
          <w:szCs w:val="24"/>
        </w:rPr>
        <w:t xml:space="preserve"> reguladas por determinados </w:t>
      </w:r>
      <w:r w:rsidRPr="00B66F0D">
        <w:rPr>
          <w:rFonts w:ascii="Times New Roman" w:hAnsi="Times New Roman" w:cs="Times New Roman"/>
          <w:i/>
          <w:color w:val="44546A" w:themeColor="text2"/>
          <w:sz w:val="24"/>
          <w:szCs w:val="24"/>
        </w:rPr>
        <w:t>requerimientos o exigencias, nos permiten</w:t>
      </w:r>
      <w:r w:rsidR="00317065" w:rsidRPr="00B66F0D">
        <w:rPr>
          <w:rFonts w:ascii="Times New Roman" w:hAnsi="Times New Roman" w:cs="Times New Roman"/>
          <w:i/>
          <w:color w:val="44546A" w:themeColor="text2"/>
          <w:sz w:val="24"/>
          <w:szCs w:val="24"/>
        </w:rPr>
        <w:t xml:space="preserve"> </w:t>
      </w:r>
      <w:r w:rsidRPr="00B66F0D">
        <w:rPr>
          <w:rFonts w:ascii="Times New Roman" w:hAnsi="Times New Roman" w:cs="Times New Roman"/>
          <w:i/>
          <w:color w:val="44546A" w:themeColor="text2"/>
          <w:sz w:val="24"/>
          <w:szCs w:val="24"/>
        </w:rPr>
        <w:t>ordenar nuestro</w:t>
      </w:r>
      <w:r w:rsidR="00317065" w:rsidRPr="00B66F0D">
        <w:rPr>
          <w:rFonts w:ascii="Times New Roman" w:hAnsi="Times New Roman" w:cs="Times New Roman"/>
          <w:i/>
          <w:color w:val="44546A" w:themeColor="text2"/>
          <w:sz w:val="24"/>
          <w:szCs w:val="24"/>
        </w:rPr>
        <w:t xml:space="preserve"> pensamiento y modo de actuación con el propósito de obtener o descubrir nuevos conocimientos en el estudio de un problema teórico o en la solución de un problema en la </w:t>
      </w:r>
      <w:r w:rsidRPr="00B66F0D">
        <w:rPr>
          <w:rFonts w:ascii="Times New Roman" w:hAnsi="Times New Roman" w:cs="Times New Roman"/>
          <w:i/>
          <w:color w:val="44546A" w:themeColor="text2"/>
          <w:sz w:val="24"/>
          <w:szCs w:val="24"/>
        </w:rPr>
        <w:t>práctica” (Soto y Rodríguez, 2005, p. 41).</w:t>
      </w:r>
    </w:p>
    <w:p w:rsidR="00317065" w:rsidRDefault="00317065" w:rsidP="00317065">
      <w:pPr>
        <w:spacing w:line="276" w:lineRule="auto"/>
        <w:jc w:val="both"/>
        <w:rPr>
          <w:rFonts w:ascii="Times New Roman" w:hAnsi="Times New Roman" w:cs="Times New Roman"/>
          <w:color w:val="44546A" w:themeColor="text2"/>
          <w:sz w:val="24"/>
          <w:szCs w:val="24"/>
        </w:rPr>
      </w:pPr>
      <w:r w:rsidRPr="00B66F0D">
        <w:rPr>
          <w:rFonts w:ascii="Times New Roman" w:hAnsi="Times New Roman" w:cs="Times New Roman"/>
          <w:color w:val="44546A" w:themeColor="text2"/>
          <w:sz w:val="24"/>
          <w:szCs w:val="24"/>
        </w:rPr>
        <w:t>La planificación como modelo se expone teóricamente para hacer la analogía de su aplicación en las universidades estatales, ya que no hay un modelo propio</w:t>
      </w:r>
      <w:r w:rsidR="00F621F2" w:rsidRPr="00B66F0D">
        <w:rPr>
          <w:rFonts w:ascii="Times New Roman" w:hAnsi="Times New Roman" w:cs="Times New Roman"/>
          <w:color w:val="44546A" w:themeColor="text2"/>
          <w:sz w:val="24"/>
          <w:szCs w:val="24"/>
        </w:rPr>
        <w:t>,</w:t>
      </w:r>
      <w:r w:rsidRPr="00B66F0D">
        <w:rPr>
          <w:rFonts w:ascii="Times New Roman" w:hAnsi="Times New Roman" w:cs="Times New Roman"/>
          <w:color w:val="44546A" w:themeColor="text2"/>
          <w:sz w:val="24"/>
          <w:szCs w:val="24"/>
        </w:rPr>
        <w:t xml:space="preserve"> generalmente lo que se ha hecho es adaptar modelos empresariales</w:t>
      </w:r>
      <w:r w:rsidR="00F621F2" w:rsidRPr="00B66F0D">
        <w:rPr>
          <w:rFonts w:ascii="Times New Roman" w:hAnsi="Times New Roman" w:cs="Times New Roman"/>
          <w:color w:val="44546A" w:themeColor="text2"/>
          <w:sz w:val="24"/>
          <w:szCs w:val="24"/>
        </w:rPr>
        <w:t>,</w:t>
      </w:r>
      <w:r w:rsidRPr="00B66F0D">
        <w:rPr>
          <w:rFonts w:ascii="Times New Roman" w:hAnsi="Times New Roman" w:cs="Times New Roman"/>
          <w:color w:val="44546A" w:themeColor="text2"/>
          <w:sz w:val="24"/>
          <w:szCs w:val="24"/>
        </w:rPr>
        <w:t xml:space="preserve"> por ello es importante mencionar que la</w:t>
      </w:r>
      <w:r w:rsidR="00F621F2" w:rsidRPr="00B66F0D">
        <w:rPr>
          <w:rFonts w:ascii="Times New Roman" w:hAnsi="Times New Roman" w:cs="Times New Roman"/>
          <w:color w:val="44546A" w:themeColor="text2"/>
          <w:sz w:val="24"/>
          <w:szCs w:val="24"/>
        </w:rPr>
        <w:t>s</w:t>
      </w:r>
      <w:r w:rsidRPr="00B66F0D">
        <w:rPr>
          <w:rFonts w:ascii="Times New Roman" w:hAnsi="Times New Roman" w:cs="Times New Roman"/>
          <w:color w:val="44546A" w:themeColor="text2"/>
          <w:sz w:val="24"/>
          <w:szCs w:val="24"/>
        </w:rPr>
        <w:t xml:space="preserve"> NTCI emitidas por la Contraloría General de la República indican que las Instituciones del Estado en su </w:t>
      </w:r>
      <w:r w:rsidR="00F621F2" w:rsidRPr="00B66F0D">
        <w:rPr>
          <w:rFonts w:ascii="Times New Roman" w:hAnsi="Times New Roman" w:cs="Times New Roman"/>
          <w:color w:val="44546A" w:themeColor="text2"/>
          <w:sz w:val="24"/>
          <w:szCs w:val="24"/>
        </w:rPr>
        <w:t>gestión</w:t>
      </w:r>
      <w:r w:rsidRPr="00B66F0D">
        <w:rPr>
          <w:rFonts w:ascii="Times New Roman" w:hAnsi="Times New Roman" w:cs="Times New Roman"/>
          <w:color w:val="44546A" w:themeColor="text2"/>
          <w:sz w:val="24"/>
          <w:szCs w:val="24"/>
        </w:rPr>
        <w:t xml:space="preserve"> deben establecer un enfoque de Gerencia por Resultados en correspondencia con la metodología planeación estratégica y pr</w:t>
      </w:r>
      <w:r w:rsidR="00416CFA">
        <w:rPr>
          <w:rFonts w:ascii="Times New Roman" w:hAnsi="Times New Roman" w:cs="Times New Roman"/>
          <w:color w:val="44546A" w:themeColor="text2"/>
          <w:sz w:val="24"/>
          <w:szCs w:val="24"/>
        </w:rPr>
        <w:t xml:space="preserve">ogramación de operaciones con </w:t>
      </w:r>
      <w:r w:rsidRPr="00B66F0D">
        <w:rPr>
          <w:rFonts w:ascii="Times New Roman" w:hAnsi="Times New Roman" w:cs="Times New Roman"/>
          <w:color w:val="44546A" w:themeColor="text2"/>
          <w:sz w:val="24"/>
          <w:szCs w:val="24"/>
        </w:rPr>
        <w:t xml:space="preserve"> análisis de riesgos</w:t>
      </w:r>
      <w:r w:rsidR="00CD6751">
        <w:rPr>
          <w:rFonts w:ascii="Times New Roman" w:hAnsi="Times New Roman" w:cs="Times New Roman"/>
          <w:color w:val="44546A" w:themeColor="text2"/>
          <w:sz w:val="24"/>
          <w:szCs w:val="24"/>
        </w:rPr>
        <w:t>,</w:t>
      </w:r>
      <w:r w:rsidRPr="00B66F0D">
        <w:rPr>
          <w:rFonts w:ascii="Times New Roman" w:hAnsi="Times New Roman" w:cs="Times New Roman"/>
          <w:color w:val="44546A" w:themeColor="text2"/>
          <w:sz w:val="24"/>
          <w:szCs w:val="24"/>
        </w:rPr>
        <w:t xml:space="preserve"> para el cumplimiento de sus o</w:t>
      </w:r>
      <w:r w:rsidR="00416CFA">
        <w:rPr>
          <w:rFonts w:ascii="Times New Roman" w:hAnsi="Times New Roman" w:cs="Times New Roman"/>
          <w:color w:val="44546A" w:themeColor="text2"/>
          <w:sz w:val="24"/>
          <w:szCs w:val="24"/>
        </w:rPr>
        <w:t xml:space="preserve">bjetivos, de tal forma que la </w:t>
      </w:r>
      <w:r w:rsidRPr="00B66F0D">
        <w:rPr>
          <w:rFonts w:ascii="Times New Roman" w:hAnsi="Times New Roman" w:cs="Times New Roman"/>
          <w:color w:val="44546A" w:themeColor="text2"/>
          <w:sz w:val="24"/>
          <w:szCs w:val="24"/>
        </w:rPr>
        <w:t>planifi</w:t>
      </w:r>
      <w:r w:rsidR="00416CFA">
        <w:rPr>
          <w:rFonts w:ascii="Times New Roman" w:hAnsi="Times New Roman" w:cs="Times New Roman"/>
          <w:color w:val="44546A" w:themeColor="text2"/>
          <w:sz w:val="24"/>
          <w:szCs w:val="24"/>
        </w:rPr>
        <w:t>cación y</w:t>
      </w:r>
      <w:r w:rsidR="00CD6751">
        <w:rPr>
          <w:rFonts w:ascii="Times New Roman" w:hAnsi="Times New Roman" w:cs="Times New Roman"/>
          <w:color w:val="44546A" w:themeColor="text2"/>
          <w:sz w:val="24"/>
          <w:szCs w:val="24"/>
        </w:rPr>
        <w:t xml:space="preserve"> la formulación del presupuesto a</w:t>
      </w:r>
      <w:r w:rsidRPr="00B66F0D">
        <w:rPr>
          <w:rFonts w:ascii="Times New Roman" w:hAnsi="Times New Roman" w:cs="Times New Roman"/>
          <w:color w:val="44546A" w:themeColor="text2"/>
          <w:sz w:val="24"/>
          <w:szCs w:val="24"/>
        </w:rPr>
        <w:t xml:space="preserve">nual </w:t>
      </w:r>
      <w:r w:rsidR="00F621F2" w:rsidRPr="00B66F0D">
        <w:rPr>
          <w:rFonts w:ascii="Times New Roman" w:hAnsi="Times New Roman" w:cs="Times New Roman"/>
          <w:color w:val="44546A" w:themeColor="text2"/>
          <w:sz w:val="24"/>
          <w:szCs w:val="24"/>
        </w:rPr>
        <w:t>sea</w:t>
      </w:r>
      <w:r w:rsidRPr="00B66F0D">
        <w:rPr>
          <w:rFonts w:ascii="Times New Roman" w:hAnsi="Times New Roman" w:cs="Times New Roman"/>
          <w:color w:val="44546A" w:themeColor="text2"/>
          <w:sz w:val="24"/>
          <w:szCs w:val="24"/>
        </w:rPr>
        <w:t xml:space="preserve"> el resultado conjunto de los ejecutivos y colaboradores en las distintas unidades organizativas conforme la estructura organizacional.</w:t>
      </w:r>
    </w:p>
    <w:p w:rsidR="00416CFA" w:rsidRDefault="00317065" w:rsidP="00317065">
      <w:pPr>
        <w:spacing w:line="276" w:lineRule="auto"/>
        <w:jc w:val="both"/>
        <w:rPr>
          <w:rFonts w:ascii="Times New Roman" w:hAnsi="Times New Roman" w:cs="Times New Roman"/>
          <w:color w:val="44546A" w:themeColor="text2"/>
          <w:sz w:val="24"/>
          <w:szCs w:val="24"/>
        </w:rPr>
      </w:pPr>
      <w:r w:rsidRPr="00B66F0D">
        <w:rPr>
          <w:rFonts w:ascii="Times New Roman" w:hAnsi="Times New Roman" w:cs="Times New Roman"/>
          <w:color w:val="44546A" w:themeColor="text2"/>
          <w:sz w:val="24"/>
          <w:szCs w:val="24"/>
        </w:rPr>
        <w:t xml:space="preserve">Por ello abordaremos el modelo Administración por Objetivo (APO) y  el Cuadro de Mando </w:t>
      </w:r>
      <w:r w:rsidR="00F621F2" w:rsidRPr="00B66F0D">
        <w:rPr>
          <w:rFonts w:ascii="Times New Roman" w:hAnsi="Times New Roman" w:cs="Times New Roman"/>
          <w:color w:val="44546A" w:themeColor="text2"/>
          <w:sz w:val="24"/>
          <w:szCs w:val="24"/>
        </w:rPr>
        <w:t>I</w:t>
      </w:r>
      <w:r w:rsidRPr="00B66F0D">
        <w:rPr>
          <w:rFonts w:ascii="Times New Roman" w:hAnsi="Times New Roman" w:cs="Times New Roman"/>
          <w:color w:val="44546A" w:themeColor="text2"/>
          <w:sz w:val="24"/>
          <w:szCs w:val="24"/>
        </w:rPr>
        <w:t>ntegral o CMI  que son los  modelos que han sido utilizados por las universidades</w:t>
      </w:r>
      <w:r w:rsidR="00F621F2" w:rsidRPr="00B66F0D">
        <w:rPr>
          <w:rFonts w:ascii="Times New Roman" w:hAnsi="Times New Roman" w:cs="Times New Roman"/>
          <w:color w:val="44546A" w:themeColor="text2"/>
          <w:sz w:val="24"/>
          <w:szCs w:val="24"/>
        </w:rPr>
        <w:t xml:space="preserve">, así como </w:t>
      </w:r>
      <w:r w:rsidRPr="00B66F0D">
        <w:rPr>
          <w:rFonts w:ascii="Times New Roman" w:hAnsi="Times New Roman" w:cs="Times New Roman"/>
          <w:color w:val="44546A" w:themeColor="text2"/>
          <w:sz w:val="24"/>
          <w:szCs w:val="24"/>
        </w:rPr>
        <w:t>el modelo de Gestión para Resultados (GpR)</w:t>
      </w:r>
      <w:r w:rsidR="00371FCA" w:rsidRPr="00B66F0D">
        <w:rPr>
          <w:rFonts w:ascii="Times New Roman" w:hAnsi="Times New Roman" w:cs="Times New Roman"/>
          <w:color w:val="44546A" w:themeColor="text2"/>
          <w:sz w:val="24"/>
          <w:szCs w:val="24"/>
        </w:rPr>
        <w:t xml:space="preserve">, </w:t>
      </w:r>
      <w:r w:rsidR="00CD6751">
        <w:rPr>
          <w:rFonts w:ascii="Times New Roman" w:hAnsi="Times New Roman" w:cs="Times New Roman"/>
          <w:color w:val="44546A" w:themeColor="text2"/>
          <w:sz w:val="24"/>
          <w:szCs w:val="24"/>
        </w:rPr>
        <w:t>el cual está</w:t>
      </w:r>
      <w:r w:rsidR="00371FCA" w:rsidRPr="00B66F0D">
        <w:rPr>
          <w:rFonts w:ascii="Times New Roman" w:hAnsi="Times New Roman" w:cs="Times New Roman"/>
          <w:color w:val="44546A" w:themeColor="text2"/>
          <w:sz w:val="24"/>
          <w:szCs w:val="24"/>
        </w:rPr>
        <w:t xml:space="preserve"> siendo implementados por las universidades para la consecución de su misión y visión. </w:t>
      </w:r>
    </w:p>
    <w:p w:rsidR="00317065" w:rsidRPr="00DC20FF" w:rsidRDefault="006545B3" w:rsidP="00317065">
      <w:pPr>
        <w:spacing w:line="276" w:lineRule="auto"/>
        <w:jc w:val="both"/>
        <w:rPr>
          <w:rFonts w:ascii="Times New Roman" w:hAnsi="Times New Roman" w:cs="Times New Roman"/>
          <w:color w:val="44546A" w:themeColor="text2"/>
          <w:sz w:val="24"/>
          <w:szCs w:val="24"/>
        </w:rPr>
      </w:pPr>
      <w:r>
        <w:rPr>
          <w:rFonts w:ascii="Times New Roman" w:hAnsi="Times New Roman" w:cs="Times New Roman"/>
          <w:color w:val="44546A" w:themeColor="text2"/>
          <w:sz w:val="24"/>
          <w:szCs w:val="24"/>
        </w:rPr>
        <w:lastRenderedPageBreak/>
        <w:t>Es importante mencionar que e</w:t>
      </w:r>
      <w:r w:rsidR="001A3A29">
        <w:rPr>
          <w:rFonts w:ascii="Times New Roman" w:hAnsi="Times New Roman" w:cs="Times New Roman"/>
          <w:color w:val="44546A" w:themeColor="text2"/>
          <w:sz w:val="24"/>
          <w:szCs w:val="24"/>
        </w:rPr>
        <w:t>n Nicaragua las universidades estatales,</w:t>
      </w:r>
      <w:r w:rsidR="00B66F0D" w:rsidRPr="00B66F0D">
        <w:rPr>
          <w:rFonts w:ascii="Times New Roman" w:hAnsi="Times New Roman" w:cs="Times New Roman"/>
          <w:color w:val="44546A" w:themeColor="text2"/>
          <w:sz w:val="24"/>
          <w:szCs w:val="24"/>
        </w:rPr>
        <w:t xml:space="preserve"> </w:t>
      </w:r>
      <w:r w:rsidR="00416CFA">
        <w:rPr>
          <w:rFonts w:ascii="Times New Roman" w:hAnsi="Times New Roman" w:cs="Times New Roman"/>
          <w:color w:val="44546A" w:themeColor="text2"/>
          <w:sz w:val="24"/>
          <w:szCs w:val="24"/>
        </w:rPr>
        <w:t xml:space="preserve">independientemente del modelo, metodología que utilicen deben informar sus resultados </w:t>
      </w:r>
      <w:r>
        <w:rPr>
          <w:rFonts w:ascii="Times New Roman" w:hAnsi="Times New Roman" w:cs="Times New Roman"/>
          <w:color w:val="44546A" w:themeColor="text2"/>
          <w:sz w:val="24"/>
          <w:szCs w:val="24"/>
        </w:rPr>
        <w:t xml:space="preserve">a través </w:t>
      </w:r>
      <w:r w:rsidR="00CD6751">
        <w:rPr>
          <w:rFonts w:ascii="Times New Roman" w:hAnsi="Times New Roman" w:cs="Times New Roman"/>
          <w:color w:val="44546A" w:themeColor="text2"/>
          <w:sz w:val="24"/>
          <w:szCs w:val="24"/>
        </w:rPr>
        <w:t xml:space="preserve">de </w:t>
      </w:r>
      <w:r w:rsidR="00CD6751" w:rsidRPr="00B66F0D">
        <w:rPr>
          <w:rFonts w:ascii="Times New Roman" w:hAnsi="Times New Roman" w:cs="Times New Roman"/>
          <w:color w:val="44546A" w:themeColor="text2"/>
          <w:sz w:val="24"/>
          <w:szCs w:val="24"/>
        </w:rPr>
        <w:t>un</w:t>
      </w:r>
      <w:r w:rsidR="00317065" w:rsidRPr="00B66F0D">
        <w:rPr>
          <w:rFonts w:ascii="Times New Roman" w:hAnsi="Times New Roman" w:cs="Times New Roman"/>
          <w:color w:val="44546A" w:themeColor="text2"/>
          <w:sz w:val="24"/>
          <w:szCs w:val="24"/>
        </w:rPr>
        <w:t xml:space="preserve"> informe trimestral y anual de la Ejecución Física y Financiera </w:t>
      </w:r>
      <w:r w:rsidR="00CD6751">
        <w:rPr>
          <w:rFonts w:ascii="Times New Roman" w:hAnsi="Times New Roman" w:cs="Times New Roman"/>
          <w:color w:val="44546A" w:themeColor="text2"/>
          <w:sz w:val="24"/>
          <w:szCs w:val="24"/>
        </w:rPr>
        <w:t xml:space="preserve">que se envía </w:t>
      </w:r>
      <w:r w:rsidR="00317065" w:rsidRPr="00B66F0D">
        <w:rPr>
          <w:rFonts w:ascii="Times New Roman" w:hAnsi="Times New Roman" w:cs="Times New Roman"/>
          <w:color w:val="44546A" w:themeColor="text2"/>
          <w:sz w:val="24"/>
          <w:szCs w:val="24"/>
        </w:rPr>
        <w:t>al Consejo Naci</w:t>
      </w:r>
      <w:r w:rsidR="00CD6751">
        <w:rPr>
          <w:rFonts w:ascii="Times New Roman" w:hAnsi="Times New Roman" w:cs="Times New Roman"/>
          <w:color w:val="44546A" w:themeColor="text2"/>
          <w:sz w:val="24"/>
          <w:szCs w:val="24"/>
        </w:rPr>
        <w:t xml:space="preserve">onal de Universidades, para que se compile y se informe de manera conjunta </w:t>
      </w:r>
      <w:r w:rsidR="00317065" w:rsidRPr="00B66F0D">
        <w:rPr>
          <w:rFonts w:ascii="Times New Roman" w:hAnsi="Times New Roman" w:cs="Times New Roman"/>
          <w:color w:val="44546A" w:themeColor="text2"/>
          <w:sz w:val="24"/>
          <w:szCs w:val="24"/>
        </w:rPr>
        <w:t xml:space="preserve">al Ministerio de Hacienda y Crédito Público, Contraloría General de la República y a la Comisión </w:t>
      </w:r>
      <w:r w:rsidR="00317065" w:rsidRPr="00DC20FF">
        <w:rPr>
          <w:rFonts w:ascii="Times New Roman" w:hAnsi="Times New Roman" w:cs="Times New Roman"/>
          <w:color w:val="44546A" w:themeColor="text2"/>
          <w:sz w:val="24"/>
          <w:szCs w:val="24"/>
        </w:rPr>
        <w:t>Económica de la</w:t>
      </w:r>
      <w:r w:rsidR="00F621F2" w:rsidRPr="00DC20FF">
        <w:rPr>
          <w:rFonts w:ascii="Times New Roman" w:hAnsi="Times New Roman" w:cs="Times New Roman"/>
          <w:color w:val="44546A" w:themeColor="text2"/>
          <w:sz w:val="24"/>
          <w:szCs w:val="24"/>
        </w:rPr>
        <w:t xml:space="preserve"> Asamblea Nacional de Nicaragua.</w:t>
      </w:r>
    </w:p>
    <w:p w:rsidR="00317065" w:rsidRPr="00DC20FF" w:rsidRDefault="00317065" w:rsidP="00594E1C">
      <w:pPr>
        <w:pStyle w:val="Ttulo2"/>
        <w:rPr>
          <w:rFonts w:ascii="Times New Roman" w:hAnsi="Times New Roman" w:cs="Times New Roman"/>
          <w:b/>
          <w:color w:val="44546A" w:themeColor="text2"/>
          <w:sz w:val="24"/>
          <w:szCs w:val="24"/>
        </w:rPr>
      </w:pPr>
      <w:bookmarkStart w:id="5" w:name="_Toc16524135"/>
      <w:r w:rsidRPr="00DC20FF">
        <w:rPr>
          <w:rFonts w:ascii="Times New Roman" w:hAnsi="Times New Roman" w:cs="Times New Roman"/>
          <w:b/>
          <w:color w:val="44546A" w:themeColor="text2"/>
          <w:sz w:val="24"/>
          <w:szCs w:val="24"/>
        </w:rPr>
        <w:t>2.1 Administración por Objetivos (APO)</w:t>
      </w:r>
      <w:bookmarkEnd w:id="5"/>
    </w:p>
    <w:p w:rsidR="00317065" w:rsidRPr="00DC20FF" w:rsidRDefault="00317065" w:rsidP="00317065">
      <w:pPr>
        <w:spacing w:line="276" w:lineRule="auto"/>
        <w:jc w:val="both"/>
        <w:rPr>
          <w:rFonts w:ascii="Times New Roman" w:hAnsi="Times New Roman" w:cs="Times New Roman"/>
          <w:color w:val="44546A" w:themeColor="text2"/>
          <w:sz w:val="24"/>
          <w:szCs w:val="24"/>
        </w:rPr>
      </w:pPr>
      <w:r w:rsidRPr="00DC20FF">
        <w:rPr>
          <w:rFonts w:ascii="Times New Roman" w:hAnsi="Times New Roman" w:cs="Times New Roman"/>
          <w:color w:val="44546A" w:themeColor="text2"/>
          <w:sz w:val="24"/>
          <w:szCs w:val="24"/>
        </w:rPr>
        <w:t>¿Qué es APO?</w:t>
      </w:r>
    </w:p>
    <w:p w:rsidR="00317065" w:rsidRPr="00DC20FF" w:rsidRDefault="00317065" w:rsidP="00416CFA">
      <w:pPr>
        <w:spacing w:line="276" w:lineRule="auto"/>
        <w:ind w:left="284"/>
        <w:jc w:val="both"/>
        <w:rPr>
          <w:rFonts w:ascii="Times New Roman" w:hAnsi="Times New Roman" w:cs="Times New Roman"/>
          <w:color w:val="FF0000"/>
          <w:sz w:val="24"/>
          <w:szCs w:val="24"/>
        </w:rPr>
      </w:pPr>
      <w:r w:rsidRPr="00416CFA">
        <w:rPr>
          <w:rFonts w:ascii="Times New Roman" w:hAnsi="Times New Roman" w:cs="Times New Roman"/>
          <w:i/>
          <w:color w:val="44546A" w:themeColor="text2"/>
          <w:sz w:val="24"/>
          <w:szCs w:val="24"/>
        </w:rPr>
        <w:t>La Administración Por Objetivos aparece en el año 1954 con su creador Peter F. Drucker</w:t>
      </w:r>
      <w:r w:rsidR="00DC20FF" w:rsidRPr="00416CFA">
        <w:rPr>
          <w:rFonts w:ascii="Times New Roman" w:hAnsi="Times New Roman" w:cs="Times New Roman"/>
          <w:i/>
          <w:color w:val="44546A" w:themeColor="text2"/>
          <w:sz w:val="24"/>
          <w:szCs w:val="24"/>
        </w:rPr>
        <w:t xml:space="preserve">, quien considera que </w:t>
      </w:r>
      <w:r w:rsidRPr="00416CFA">
        <w:rPr>
          <w:rFonts w:ascii="Times New Roman" w:hAnsi="Times New Roman" w:cs="Times New Roman"/>
          <w:i/>
          <w:color w:val="44546A" w:themeColor="text2"/>
          <w:sz w:val="24"/>
          <w:szCs w:val="24"/>
        </w:rPr>
        <w:t>es en sí un proceso administrativo por el cual tanto el jefe como el empleado tienen claro las metas y objetivos establecidos por la organización es decir que se obtendrán los resultados que están dispuestos a alcanzar teniendo en cuenta la participación en grupo que es fundamental para alcanzar dichos objetivos</w:t>
      </w:r>
      <w:r w:rsidR="00DC20FF" w:rsidRPr="00416CFA">
        <w:rPr>
          <w:rFonts w:ascii="Times New Roman" w:hAnsi="Times New Roman" w:cs="Times New Roman"/>
          <w:i/>
          <w:color w:val="44546A" w:themeColor="text2"/>
          <w:sz w:val="24"/>
          <w:szCs w:val="24"/>
        </w:rPr>
        <w:t xml:space="preserve">. </w:t>
      </w:r>
      <w:sdt>
        <w:sdtPr>
          <w:rPr>
            <w:rFonts w:ascii="Times New Roman" w:hAnsi="Times New Roman" w:cs="Times New Roman"/>
            <w:i/>
            <w:color w:val="44546A" w:themeColor="text2"/>
            <w:sz w:val="24"/>
            <w:szCs w:val="24"/>
          </w:rPr>
          <w:id w:val="1680769161"/>
          <w:citation/>
        </w:sdtPr>
        <w:sdtEndPr>
          <w:rPr>
            <w:i w:val="0"/>
          </w:rPr>
        </w:sdtEndPr>
        <w:sdtContent>
          <w:r w:rsidR="00D879D3" w:rsidRPr="00416CFA">
            <w:rPr>
              <w:rFonts w:ascii="Times New Roman" w:hAnsi="Times New Roman" w:cs="Times New Roman"/>
              <w:i/>
              <w:color w:val="44546A" w:themeColor="text2"/>
              <w:sz w:val="24"/>
              <w:szCs w:val="24"/>
            </w:rPr>
            <w:fldChar w:fldCharType="begin"/>
          </w:r>
          <w:r w:rsidR="00D879D3" w:rsidRPr="00416CFA">
            <w:rPr>
              <w:rFonts w:ascii="Times New Roman" w:hAnsi="Times New Roman" w:cs="Times New Roman"/>
              <w:i/>
              <w:color w:val="44546A" w:themeColor="text2"/>
              <w:sz w:val="24"/>
              <w:szCs w:val="24"/>
            </w:rPr>
            <w:instrText xml:space="preserve">CITATION Car01 \p 1 \l 12298 </w:instrText>
          </w:r>
          <w:r w:rsidR="00D879D3" w:rsidRPr="00416CFA">
            <w:rPr>
              <w:rFonts w:ascii="Times New Roman" w:hAnsi="Times New Roman" w:cs="Times New Roman"/>
              <w:i/>
              <w:color w:val="44546A" w:themeColor="text2"/>
              <w:sz w:val="24"/>
              <w:szCs w:val="24"/>
            </w:rPr>
            <w:fldChar w:fldCharType="separate"/>
          </w:r>
          <w:r w:rsidR="00D879D3" w:rsidRPr="00416CFA">
            <w:rPr>
              <w:rFonts w:ascii="Times New Roman" w:hAnsi="Times New Roman" w:cs="Times New Roman"/>
              <w:i/>
              <w:noProof/>
              <w:color w:val="44546A" w:themeColor="text2"/>
              <w:sz w:val="24"/>
              <w:szCs w:val="24"/>
            </w:rPr>
            <w:t>(López, 2001, pág. 1)</w:t>
          </w:r>
          <w:r w:rsidR="00D879D3" w:rsidRPr="00416CFA">
            <w:rPr>
              <w:rFonts w:ascii="Times New Roman" w:hAnsi="Times New Roman" w:cs="Times New Roman"/>
              <w:i/>
              <w:color w:val="44546A" w:themeColor="text2"/>
              <w:sz w:val="24"/>
              <w:szCs w:val="24"/>
            </w:rPr>
            <w:fldChar w:fldCharType="end"/>
          </w:r>
        </w:sdtContent>
      </w:sdt>
      <w:r w:rsidR="00D879D3">
        <w:rPr>
          <w:rFonts w:ascii="Times New Roman" w:hAnsi="Times New Roman" w:cs="Times New Roman"/>
          <w:color w:val="FF0000"/>
          <w:sz w:val="24"/>
          <w:szCs w:val="24"/>
        </w:rPr>
        <w:t>.</w:t>
      </w:r>
    </w:p>
    <w:p w:rsidR="00317065" w:rsidRPr="00DC20FF" w:rsidRDefault="00317065" w:rsidP="00317065">
      <w:pPr>
        <w:spacing w:line="276" w:lineRule="auto"/>
        <w:jc w:val="both"/>
        <w:rPr>
          <w:rFonts w:ascii="Times New Roman" w:hAnsi="Times New Roman" w:cs="Times New Roman"/>
          <w:color w:val="44546A" w:themeColor="text2"/>
          <w:sz w:val="24"/>
          <w:szCs w:val="24"/>
        </w:rPr>
      </w:pPr>
      <w:r w:rsidRPr="00DC20FF">
        <w:rPr>
          <w:rFonts w:ascii="Times New Roman" w:hAnsi="Times New Roman" w:cs="Times New Roman"/>
          <w:color w:val="44546A" w:themeColor="text2"/>
          <w:sz w:val="24"/>
          <w:szCs w:val="24"/>
        </w:rPr>
        <w:t>En este modelo</w:t>
      </w:r>
      <w:r w:rsidR="00416CFA">
        <w:rPr>
          <w:rFonts w:ascii="Times New Roman" w:hAnsi="Times New Roman" w:cs="Times New Roman"/>
          <w:color w:val="44546A" w:themeColor="text2"/>
          <w:sz w:val="24"/>
          <w:szCs w:val="24"/>
        </w:rPr>
        <w:t>,</w:t>
      </w:r>
      <w:r w:rsidRPr="00DC20FF">
        <w:rPr>
          <w:rFonts w:ascii="Times New Roman" w:hAnsi="Times New Roman" w:cs="Times New Roman"/>
          <w:color w:val="44546A" w:themeColor="text2"/>
          <w:sz w:val="24"/>
          <w:szCs w:val="24"/>
        </w:rPr>
        <w:t xml:space="preserve"> los objetivos deben ser </w:t>
      </w:r>
      <w:r w:rsidRPr="001022D1">
        <w:rPr>
          <w:rFonts w:ascii="Times New Roman" w:hAnsi="Times New Roman" w:cs="Times New Roman"/>
          <w:color w:val="000000" w:themeColor="text1"/>
          <w:sz w:val="24"/>
          <w:szCs w:val="24"/>
        </w:rPr>
        <w:t>cuantificable</w:t>
      </w:r>
      <w:r w:rsidR="00DC20FF" w:rsidRPr="001022D1">
        <w:rPr>
          <w:rFonts w:ascii="Times New Roman" w:hAnsi="Times New Roman" w:cs="Times New Roman"/>
          <w:color w:val="000000" w:themeColor="text1"/>
          <w:sz w:val="24"/>
          <w:szCs w:val="24"/>
        </w:rPr>
        <w:t>s</w:t>
      </w:r>
      <w:r w:rsidR="00AB4E05" w:rsidRPr="001022D1">
        <w:rPr>
          <w:rFonts w:ascii="Times New Roman" w:hAnsi="Times New Roman" w:cs="Times New Roman"/>
          <w:color w:val="000000" w:themeColor="text1"/>
          <w:sz w:val="24"/>
          <w:szCs w:val="24"/>
        </w:rPr>
        <w:t xml:space="preserve"> y describirse </w:t>
      </w:r>
      <w:r w:rsidR="00AB4E05">
        <w:rPr>
          <w:rFonts w:ascii="Times New Roman" w:hAnsi="Times New Roman" w:cs="Times New Roman"/>
          <w:color w:val="44546A" w:themeColor="text2"/>
          <w:sz w:val="24"/>
          <w:szCs w:val="24"/>
        </w:rPr>
        <w:t xml:space="preserve">o enunciarse que es lo que se </w:t>
      </w:r>
      <w:r w:rsidRPr="00DC20FF">
        <w:rPr>
          <w:rFonts w:ascii="Times New Roman" w:hAnsi="Times New Roman" w:cs="Times New Roman"/>
          <w:color w:val="44546A" w:themeColor="text2"/>
          <w:sz w:val="24"/>
          <w:szCs w:val="24"/>
        </w:rPr>
        <w:t xml:space="preserve">espera obtener en un período determinado. </w:t>
      </w:r>
      <w:r w:rsidR="00DC20FF">
        <w:rPr>
          <w:rFonts w:ascii="Times New Roman" w:hAnsi="Times New Roman" w:cs="Times New Roman"/>
          <w:color w:val="44546A" w:themeColor="text2"/>
          <w:sz w:val="24"/>
          <w:szCs w:val="24"/>
        </w:rPr>
        <w:t xml:space="preserve">En la </w:t>
      </w:r>
      <w:r w:rsidRPr="00DC20FF">
        <w:rPr>
          <w:rFonts w:ascii="Times New Roman" w:hAnsi="Times New Roman" w:cs="Times New Roman"/>
          <w:color w:val="44546A" w:themeColor="text2"/>
          <w:sz w:val="24"/>
          <w:szCs w:val="24"/>
        </w:rPr>
        <w:t>APO</w:t>
      </w:r>
      <w:r w:rsidR="00AB4E05">
        <w:rPr>
          <w:rFonts w:ascii="Times New Roman" w:hAnsi="Times New Roman" w:cs="Times New Roman"/>
          <w:color w:val="44546A" w:themeColor="text2"/>
          <w:sz w:val="24"/>
          <w:szCs w:val="24"/>
        </w:rPr>
        <w:t xml:space="preserve"> l</w:t>
      </w:r>
      <w:r w:rsidR="009652E1">
        <w:rPr>
          <w:rFonts w:ascii="Times New Roman" w:hAnsi="Times New Roman" w:cs="Times New Roman"/>
          <w:color w:val="44546A" w:themeColor="text2"/>
          <w:sz w:val="24"/>
          <w:szCs w:val="24"/>
        </w:rPr>
        <w:t xml:space="preserve">a decisión de </w:t>
      </w:r>
      <w:r w:rsidR="00AB4E05">
        <w:rPr>
          <w:rFonts w:ascii="Times New Roman" w:hAnsi="Times New Roman" w:cs="Times New Roman"/>
          <w:color w:val="44546A" w:themeColor="text2"/>
          <w:sz w:val="24"/>
          <w:szCs w:val="24"/>
        </w:rPr>
        <w:t>planifica</w:t>
      </w:r>
      <w:r w:rsidR="009652E1">
        <w:rPr>
          <w:rFonts w:ascii="Times New Roman" w:hAnsi="Times New Roman" w:cs="Times New Roman"/>
          <w:color w:val="44546A" w:themeColor="text2"/>
          <w:sz w:val="24"/>
          <w:szCs w:val="24"/>
        </w:rPr>
        <w:t>r</w:t>
      </w:r>
      <w:r w:rsidR="00AB4E05">
        <w:rPr>
          <w:rFonts w:ascii="Times New Roman" w:hAnsi="Times New Roman" w:cs="Times New Roman"/>
          <w:color w:val="44546A" w:themeColor="text2"/>
          <w:sz w:val="24"/>
          <w:szCs w:val="24"/>
        </w:rPr>
        <w:t xml:space="preserve"> </w:t>
      </w:r>
      <w:r w:rsidR="009652E1">
        <w:rPr>
          <w:rFonts w:ascii="Times New Roman" w:hAnsi="Times New Roman" w:cs="Times New Roman"/>
          <w:color w:val="44546A" w:themeColor="text2"/>
          <w:sz w:val="24"/>
          <w:szCs w:val="24"/>
        </w:rPr>
        <w:t xml:space="preserve">y llevarla a cabo con eficiencia y eficacia, </w:t>
      </w:r>
      <w:r w:rsidR="00AB4E05">
        <w:rPr>
          <w:rFonts w:ascii="Times New Roman" w:hAnsi="Times New Roman" w:cs="Times New Roman"/>
          <w:color w:val="44546A" w:themeColor="text2"/>
          <w:sz w:val="24"/>
          <w:szCs w:val="24"/>
        </w:rPr>
        <w:t>es la columna vertebral de la organización</w:t>
      </w:r>
      <w:r w:rsidR="009652E1">
        <w:rPr>
          <w:rFonts w:ascii="Times New Roman" w:hAnsi="Times New Roman" w:cs="Times New Roman"/>
          <w:color w:val="44546A" w:themeColor="text2"/>
          <w:sz w:val="24"/>
          <w:szCs w:val="24"/>
        </w:rPr>
        <w:t xml:space="preserve">, porque los objetivos y </w:t>
      </w:r>
      <w:r w:rsidR="00AB4E05">
        <w:rPr>
          <w:rFonts w:ascii="Times New Roman" w:hAnsi="Times New Roman" w:cs="Times New Roman"/>
          <w:color w:val="44546A" w:themeColor="text2"/>
          <w:sz w:val="24"/>
          <w:szCs w:val="24"/>
        </w:rPr>
        <w:t>metas son claramente definidas, son asignadas según el organigrama de la organización, se define el periodo de realización de las</w:t>
      </w:r>
      <w:r w:rsidRPr="00DC20FF">
        <w:rPr>
          <w:rFonts w:ascii="Times New Roman" w:hAnsi="Times New Roman" w:cs="Times New Roman"/>
          <w:color w:val="44546A" w:themeColor="text2"/>
          <w:sz w:val="24"/>
          <w:szCs w:val="24"/>
        </w:rPr>
        <w:t xml:space="preserve"> actividades</w:t>
      </w:r>
      <w:r w:rsidR="009652E1">
        <w:rPr>
          <w:rFonts w:ascii="Times New Roman" w:hAnsi="Times New Roman" w:cs="Times New Roman"/>
          <w:color w:val="44546A" w:themeColor="text2"/>
          <w:sz w:val="24"/>
          <w:szCs w:val="24"/>
        </w:rPr>
        <w:t>, lo que conllevan a cumplir las metas y esto a su vez es la base de la e</w:t>
      </w:r>
      <w:r w:rsidRPr="00DC20FF">
        <w:rPr>
          <w:rFonts w:ascii="Times New Roman" w:hAnsi="Times New Roman" w:cs="Times New Roman"/>
          <w:color w:val="44546A" w:themeColor="text2"/>
          <w:sz w:val="24"/>
          <w:szCs w:val="24"/>
        </w:rPr>
        <w:t xml:space="preserve">valuación </w:t>
      </w:r>
      <w:r w:rsidR="009652E1">
        <w:rPr>
          <w:rFonts w:ascii="Times New Roman" w:hAnsi="Times New Roman" w:cs="Times New Roman"/>
          <w:color w:val="44546A" w:themeColor="text2"/>
          <w:sz w:val="24"/>
          <w:szCs w:val="24"/>
        </w:rPr>
        <w:t xml:space="preserve">del desempeño del personal y </w:t>
      </w:r>
      <w:r w:rsidR="009652E1" w:rsidRPr="00DC20FF">
        <w:rPr>
          <w:rFonts w:ascii="Times New Roman" w:hAnsi="Times New Roman" w:cs="Times New Roman"/>
          <w:color w:val="44546A" w:themeColor="text2"/>
          <w:sz w:val="24"/>
          <w:szCs w:val="24"/>
        </w:rPr>
        <w:t>del</w:t>
      </w:r>
      <w:r w:rsidR="009652E1">
        <w:rPr>
          <w:rFonts w:ascii="Times New Roman" w:hAnsi="Times New Roman" w:cs="Times New Roman"/>
          <w:color w:val="44546A" w:themeColor="text2"/>
          <w:sz w:val="24"/>
          <w:szCs w:val="24"/>
        </w:rPr>
        <w:t xml:space="preserve"> desempeño</w:t>
      </w:r>
      <w:r w:rsidR="00416CFA">
        <w:rPr>
          <w:rFonts w:ascii="Times New Roman" w:hAnsi="Times New Roman" w:cs="Times New Roman"/>
          <w:color w:val="44546A" w:themeColor="text2"/>
          <w:sz w:val="24"/>
          <w:szCs w:val="24"/>
        </w:rPr>
        <w:t xml:space="preserve"> institucional, brinda una forma lineal de planificación.</w:t>
      </w:r>
    </w:p>
    <w:p w:rsidR="00317065" w:rsidRPr="00DC20FF" w:rsidRDefault="00317065" w:rsidP="00317065">
      <w:pPr>
        <w:spacing w:line="276" w:lineRule="auto"/>
        <w:jc w:val="both"/>
        <w:rPr>
          <w:rFonts w:ascii="Times New Roman" w:hAnsi="Times New Roman" w:cs="Times New Roman"/>
          <w:color w:val="44546A" w:themeColor="text2"/>
          <w:sz w:val="24"/>
          <w:szCs w:val="24"/>
        </w:rPr>
      </w:pPr>
      <w:r w:rsidRPr="00DC20FF">
        <w:rPr>
          <w:rFonts w:ascii="Times New Roman" w:hAnsi="Times New Roman" w:cs="Times New Roman"/>
          <w:color w:val="44546A" w:themeColor="text2"/>
          <w:sz w:val="24"/>
          <w:szCs w:val="24"/>
        </w:rPr>
        <w:t>Características de la APO</w:t>
      </w:r>
      <w:r w:rsidRPr="00DC20FF">
        <w:rPr>
          <w:rStyle w:val="Refdenotaalpie"/>
          <w:rFonts w:ascii="Times New Roman" w:hAnsi="Times New Roman" w:cs="Times New Roman"/>
          <w:color w:val="44546A" w:themeColor="text2"/>
          <w:sz w:val="24"/>
          <w:szCs w:val="24"/>
        </w:rPr>
        <w:footnoteReference w:id="1"/>
      </w:r>
      <w:r w:rsidRPr="00DC20FF">
        <w:rPr>
          <w:rFonts w:ascii="Times New Roman" w:hAnsi="Times New Roman" w:cs="Times New Roman"/>
          <w:color w:val="44546A" w:themeColor="text2"/>
          <w:sz w:val="24"/>
          <w:szCs w:val="24"/>
        </w:rPr>
        <w:t xml:space="preserve"> </w:t>
      </w:r>
    </w:p>
    <w:p w:rsidR="00317065" w:rsidRPr="00DC20FF" w:rsidRDefault="00C33214" w:rsidP="00A70009">
      <w:pPr>
        <w:spacing w:line="276" w:lineRule="auto"/>
        <w:ind w:left="284"/>
        <w:jc w:val="both"/>
        <w:rPr>
          <w:rFonts w:ascii="Times New Roman" w:hAnsi="Times New Roman" w:cs="Times New Roman"/>
          <w:color w:val="44546A" w:themeColor="text2"/>
          <w:sz w:val="24"/>
          <w:szCs w:val="24"/>
        </w:rPr>
      </w:pPr>
      <w:r>
        <w:rPr>
          <w:rFonts w:ascii="Times New Roman" w:hAnsi="Times New Roman" w:cs="Times New Roman"/>
          <w:color w:val="44546A" w:themeColor="text2"/>
          <w:sz w:val="24"/>
          <w:szCs w:val="24"/>
        </w:rPr>
        <w:t>“</w:t>
      </w:r>
      <w:r w:rsidR="00317065" w:rsidRPr="00DC20FF">
        <w:rPr>
          <w:rFonts w:ascii="Times New Roman" w:hAnsi="Times New Roman" w:cs="Times New Roman"/>
          <w:i/>
          <w:color w:val="44546A" w:themeColor="text2"/>
          <w:sz w:val="24"/>
          <w:szCs w:val="24"/>
        </w:rPr>
        <w:t xml:space="preserve">La APO es una técnica de dirección de esfuerzos a través de la planeación y el control administrativo basada en el principio de que, para alcanzar resultados, la organización necesita antes definir en qué negocio está actuando y a dónde pretende llegar. Inicialmente se establecen los objetivos anuales de la empresa, formulados sobre la base de un plan de objetivos a largo plazo (que pueden ser quinquenales o decenales), y los objetivos de cada gerente o departamento, con base en los objetivos anuales de la </w:t>
      </w:r>
      <w:r w:rsidR="00317065" w:rsidRPr="00DC20FF">
        <w:rPr>
          <w:rFonts w:ascii="Times New Roman" w:hAnsi="Times New Roman" w:cs="Times New Roman"/>
          <w:i/>
          <w:color w:val="44546A" w:themeColor="text2"/>
          <w:sz w:val="24"/>
          <w:szCs w:val="24"/>
        </w:rPr>
        <w:lastRenderedPageBreak/>
        <w:t>empresa. La APO es un proceso por el cual los gerentes, principal y subordinado, de una organización identifican objetivos comunes, definen las áreas de responsabilidad de cada uno en términos de resultados esperados y emplean esos objetivos como guías para la operación de la empresa. Se logran objetivos comunes y seguros que eliminan cualquier duda del gerente, al lado de una cohesión de esfuerzos orientados hacia los objetivos principales de la organización</w:t>
      </w:r>
      <w:r>
        <w:rPr>
          <w:rFonts w:ascii="Times New Roman" w:hAnsi="Times New Roman" w:cs="Times New Roman"/>
          <w:color w:val="44546A" w:themeColor="text2"/>
          <w:sz w:val="24"/>
          <w:szCs w:val="24"/>
        </w:rPr>
        <w:t>”.</w:t>
      </w:r>
      <w:r w:rsidR="00EF5B01">
        <w:rPr>
          <w:rFonts w:ascii="Times New Roman" w:hAnsi="Times New Roman" w:cs="Times New Roman"/>
          <w:color w:val="44546A" w:themeColor="text2"/>
          <w:sz w:val="24"/>
          <w:szCs w:val="24"/>
        </w:rPr>
        <w:t xml:space="preserve"> </w:t>
      </w:r>
      <w:r w:rsidR="00A70009" w:rsidRPr="00A70009">
        <w:rPr>
          <w:rFonts w:ascii="Times New Roman" w:hAnsi="Times New Roman" w:cs="Times New Roman"/>
          <w:i/>
          <w:color w:val="44546A" w:themeColor="text2"/>
          <w:sz w:val="24"/>
          <w:szCs w:val="24"/>
        </w:rPr>
        <w:t>(</w:t>
      </w:r>
      <w:r w:rsidR="00A70009" w:rsidRPr="00A70009">
        <w:rPr>
          <w:rFonts w:ascii="Times New Roman" w:hAnsi="Times New Roman" w:cs="Times New Roman"/>
          <w:i/>
          <w:color w:val="FF0000"/>
          <w:sz w:val="24"/>
          <w:szCs w:val="24"/>
        </w:rPr>
        <w:t>López Carlos, 2001, marzo 11</w:t>
      </w:r>
      <w:r w:rsidR="00AB4E05">
        <w:rPr>
          <w:rFonts w:ascii="Times New Roman" w:hAnsi="Times New Roman" w:cs="Times New Roman"/>
          <w:i/>
          <w:color w:val="FF0000"/>
          <w:sz w:val="24"/>
          <w:szCs w:val="24"/>
        </w:rPr>
        <w:t>,</w:t>
      </w:r>
      <w:r w:rsidR="00AB4E05" w:rsidRPr="00AB4E05">
        <w:t xml:space="preserve"> </w:t>
      </w:r>
      <w:r w:rsidR="00AB4E05" w:rsidRPr="00AB4E05">
        <w:rPr>
          <w:rFonts w:ascii="Times New Roman" w:hAnsi="Times New Roman" w:cs="Times New Roman"/>
          <w:i/>
          <w:color w:val="FF0000"/>
          <w:sz w:val="24"/>
          <w:szCs w:val="24"/>
        </w:rPr>
        <w:t>https://www.gestiopolis.com/administracion-objetivos/</w:t>
      </w:r>
      <w:r w:rsidR="00A70009" w:rsidRPr="00AB4E05">
        <w:rPr>
          <w:rFonts w:ascii="Times New Roman" w:hAnsi="Times New Roman" w:cs="Times New Roman"/>
          <w:i/>
          <w:color w:val="FF0000"/>
          <w:sz w:val="24"/>
          <w:szCs w:val="24"/>
        </w:rPr>
        <w:t>)</w:t>
      </w:r>
      <w:r w:rsidR="00EF5B01" w:rsidRPr="00A70009">
        <w:rPr>
          <w:rFonts w:ascii="Times New Roman" w:hAnsi="Times New Roman" w:cs="Times New Roman"/>
          <w:i/>
          <w:color w:val="FF0000"/>
          <w:sz w:val="24"/>
          <w:szCs w:val="24"/>
        </w:rPr>
        <w:t>.</w:t>
      </w:r>
    </w:p>
    <w:p w:rsidR="006B02E4" w:rsidRDefault="006B02E4" w:rsidP="00317065">
      <w:pPr>
        <w:spacing w:line="276" w:lineRule="auto"/>
        <w:jc w:val="both"/>
        <w:rPr>
          <w:rFonts w:ascii="Times New Roman" w:hAnsi="Times New Roman" w:cs="Times New Roman"/>
          <w:color w:val="44546A" w:themeColor="text2"/>
          <w:sz w:val="24"/>
          <w:szCs w:val="24"/>
        </w:rPr>
      </w:pPr>
      <w:r>
        <w:rPr>
          <w:rFonts w:ascii="Times New Roman" w:hAnsi="Times New Roman" w:cs="Times New Roman"/>
          <w:color w:val="44546A" w:themeColor="text2"/>
          <w:sz w:val="24"/>
          <w:szCs w:val="24"/>
        </w:rPr>
        <w:t xml:space="preserve">Las organizaciones con mejor desempeño son las que se proponen alcanzar los objetivos planteados, </w:t>
      </w:r>
      <w:r w:rsidR="00A70009">
        <w:rPr>
          <w:rFonts w:ascii="Times New Roman" w:hAnsi="Times New Roman" w:cs="Times New Roman"/>
          <w:color w:val="44546A" w:themeColor="text2"/>
          <w:sz w:val="24"/>
          <w:szCs w:val="24"/>
        </w:rPr>
        <w:t>que,</w:t>
      </w:r>
      <w:r>
        <w:rPr>
          <w:rFonts w:ascii="Times New Roman" w:hAnsi="Times New Roman" w:cs="Times New Roman"/>
          <w:color w:val="44546A" w:themeColor="text2"/>
          <w:sz w:val="24"/>
          <w:szCs w:val="24"/>
        </w:rPr>
        <w:t xml:space="preserve"> explicado de otra manera, constituye el camino hacia el éxito de las operaciones y del negocio en su conjunto: </w:t>
      </w:r>
    </w:p>
    <w:p w:rsidR="00317065" w:rsidRPr="002C2EAD" w:rsidRDefault="006B02E4" w:rsidP="00A70009">
      <w:pPr>
        <w:spacing w:line="276" w:lineRule="auto"/>
        <w:ind w:left="284"/>
        <w:jc w:val="both"/>
        <w:rPr>
          <w:rFonts w:ascii="Times New Roman" w:hAnsi="Times New Roman" w:cs="Times New Roman"/>
          <w:sz w:val="24"/>
          <w:szCs w:val="24"/>
        </w:rPr>
      </w:pPr>
      <w:r>
        <w:rPr>
          <w:rFonts w:ascii="Times New Roman" w:hAnsi="Times New Roman" w:cs="Times New Roman"/>
          <w:color w:val="44546A" w:themeColor="text2"/>
          <w:sz w:val="24"/>
          <w:szCs w:val="24"/>
        </w:rPr>
        <w:t>“</w:t>
      </w:r>
      <w:r w:rsidR="00317065" w:rsidRPr="00EF5B01">
        <w:rPr>
          <w:rFonts w:ascii="Times New Roman" w:hAnsi="Times New Roman" w:cs="Times New Roman"/>
          <w:i/>
          <w:color w:val="44546A" w:themeColor="text2"/>
          <w:sz w:val="24"/>
          <w:szCs w:val="24"/>
        </w:rPr>
        <w:t>El administrador tiene que saber y entender lo que, en términos de desempeño, se espera de él en función de las metas de la empresa, y su superior debe saber qué contribución puede exigir y esperar de él, juzgándolo de conformidad con las mismas</w:t>
      </w:r>
      <w:r w:rsidR="00EF5B01" w:rsidRPr="00EF5B01">
        <w:rPr>
          <w:rFonts w:ascii="Times New Roman" w:hAnsi="Times New Roman" w:cs="Times New Roman"/>
          <w:color w:val="44546A" w:themeColor="text2"/>
          <w:sz w:val="24"/>
          <w:szCs w:val="24"/>
        </w:rPr>
        <w:t>”</w:t>
      </w:r>
      <w:r w:rsidR="00317065" w:rsidRPr="00EF5B01">
        <w:rPr>
          <w:rFonts w:ascii="Times New Roman" w:hAnsi="Times New Roman" w:cs="Times New Roman"/>
          <w:color w:val="44546A" w:themeColor="text2"/>
          <w:sz w:val="24"/>
          <w:szCs w:val="24"/>
        </w:rPr>
        <w:t>.</w:t>
      </w:r>
      <w:r w:rsidR="00EF5B01" w:rsidRPr="00EF5B01">
        <w:rPr>
          <w:rFonts w:ascii="Times New Roman" w:hAnsi="Times New Roman" w:cs="Times New Roman"/>
          <w:color w:val="44546A" w:themeColor="text2"/>
          <w:sz w:val="24"/>
          <w:szCs w:val="24"/>
        </w:rPr>
        <w:t xml:space="preserve"> </w:t>
      </w:r>
      <w:r w:rsidR="00A70009" w:rsidRPr="00A70009">
        <w:rPr>
          <w:rFonts w:ascii="Times New Roman" w:hAnsi="Times New Roman" w:cs="Times New Roman"/>
          <w:i/>
          <w:color w:val="44546A" w:themeColor="text2"/>
          <w:sz w:val="24"/>
          <w:szCs w:val="24"/>
        </w:rPr>
        <w:t>(</w:t>
      </w:r>
      <w:r w:rsidR="00A70009" w:rsidRPr="00A70009">
        <w:rPr>
          <w:rFonts w:ascii="Times New Roman" w:hAnsi="Times New Roman" w:cs="Times New Roman"/>
          <w:i/>
          <w:color w:val="FF0000"/>
          <w:sz w:val="24"/>
          <w:szCs w:val="24"/>
        </w:rPr>
        <w:t>López Carlos, 2001, marzo 11</w:t>
      </w:r>
      <w:r w:rsidR="00AB4E05">
        <w:rPr>
          <w:rFonts w:ascii="Times New Roman" w:hAnsi="Times New Roman" w:cs="Times New Roman"/>
          <w:i/>
          <w:color w:val="FF0000"/>
          <w:sz w:val="24"/>
          <w:szCs w:val="24"/>
        </w:rPr>
        <w:t>,</w:t>
      </w:r>
      <w:r w:rsidR="00AB4E05" w:rsidRPr="00AB4E05">
        <w:t xml:space="preserve"> </w:t>
      </w:r>
      <w:r w:rsidR="00AB4E05" w:rsidRPr="00AB4E05">
        <w:rPr>
          <w:rFonts w:ascii="Times New Roman" w:hAnsi="Times New Roman" w:cs="Times New Roman"/>
          <w:i/>
          <w:color w:val="FF0000"/>
          <w:sz w:val="24"/>
          <w:szCs w:val="24"/>
        </w:rPr>
        <w:t>https://www.gestiopolis.com/administracion-objetivos/</w:t>
      </w:r>
      <w:r w:rsidR="00A70009" w:rsidRPr="00AB4E05">
        <w:rPr>
          <w:rFonts w:ascii="Times New Roman" w:hAnsi="Times New Roman" w:cs="Times New Roman"/>
          <w:i/>
          <w:color w:val="FF0000"/>
          <w:sz w:val="24"/>
          <w:szCs w:val="24"/>
        </w:rPr>
        <w:t>)</w:t>
      </w:r>
      <w:r w:rsidR="00A70009" w:rsidRPr="00A70009">
        <w:rPr>
          <w:rFonts w:ascii="Times New Roman" w:hAnsi="Times New Roman" w:cs="Times New Roman"/>
          <w:i/>
          <w:color w:val="FF0000"/>
          <w:sz w:val="24"/>
          <w:szCs w:val="24"/>
        </w:rPr>
        <w:t>.</w:t>
      </w:r>
    </w:p>
    <w:p w:rsidR="0019568E" w:rsidRPr="00BE0EDB" w:rsidRDefault="007E7FFD" w:rsidP="00317065">
      <w:pPr>
        <w:spacing w:line="276" w:lineRule="auto"/>
        <w:jc w:val="both"/>
        <w:rPr>
          <w:rFonts w:ascii="Times New Roman" w:hAnsi="Times New Roman" w:cs="Times New Roman"/>
          <w:color w:val="44546A" w:themeColor="text2"/>
          <w:sz w:val="24"/>
          <w:szCs w:val="24"/>
        </w:rPr>
      </w:pPr>
      <w:r w:rsidRPr="00BE0EDB">
        <w:rPr>
          <w:rFonts w:ascii="Times New Roman" w:hAnsi="Times New Roman" w:cs="Times New Roman"/>
          <w:color w:val="44546A" w:themeColor="text2"/>
          <w:sz w:val="24"/>
          <w:szCs w:val="24"/>
        </w:rPr>
        <w:t>L</w:t>
      </w:r>
      <w:r w:rsidR="00317065" w:rsidRPr="00BE0EDB">
        <w:rPr>
          <w:rFonts w:ascii="Times New Roman" w:hAnsi="Times New Roman" w:cs="Times New Roman"/>
          <w:color w:val="44546A" w:themeColor="text2"/>
          <w:sz w:val="24"/>
          <w:szCs w:val="24"/>
        </w:rPr>
        <w:t xml:space="preserve">a Administración por Objetivos </w:t>
      </w:r>
      <w:r w:rsidR="009652E1">
        <w:rPr>
          <w:rFonts w:ascii="Times New Roman" w:hAnsi="Times New Roman" w:cs="Times New Roman"/>
          <w:color w:val="44546A" w:themeColor="text2"/>
          <w:sz w:val="24"/>
          <w:szCs w:val="24"/>
        </w:rPr>
        <w:t>es el pensamiento y actuar del personal de la organización, ya que todos deben estar en función de un</w:t>
      </w:r>
      <w:r w:rsidR="00511FF8" w:rsidRPr="00BE0EDB">
        <w:rPr>
          <w:rFonts w:ascii="Times New Roman" w:hAnsi="Times New Roman" w:cs="Times New Roman"/>
          <w:color w:val="44546A" w:themeColor="text2"/>
          <w:sz w:val="24"/>
          <w:szCs w:val="24"/>
        </w:rPr>
        <w:t xml:space="preserve"> </w:t>
      </w:r>
      <w:r w:rsidR="00317065" w:rsidRPr="00BE0EDB">
        <w:rPr>
          <w:rFonts w:ascii="Times New Roman" w:hAnsi="Times New Roman" w:cs="Times New Roman"/>
          <w:color w:val="44546A" w:themeColor="text2"/>
          <w:sz w:val="24"/>
          <w:szCs w:val="24"/>
        </w:rPr>
        <w:t>Plan Estratégico</w:t>
      </w:r>
      <w:r w:rsidR="00511FF8" w:rsidRPr="00BE0EDB">
        <w:rPr>
          <w:rFonts w:ascii="Times New Roman" w:hAnsi="Times New Roman" w:cs="Times New Roman"/>
          <w:color w:val="44546A" w:themeColor="text2"/>
          <w:sz w:val="24"/>
          <w:szCs w:val="24"/>
        </w:rPr>
        <w:t xml:space="preserve">, </w:t>
      </w:r>
      <w:r w:rsidR="009652E1">
        <w:rPr>
          <w:rFonts w:ascii="Times New Roman" w:hAnsi="Times New Roman" w:cs="Times New Roman"/>
          <w:color w:val="44546A" w:themeColor="text2"/>
          <w:sz w:val="24"/>
          <w:szCs w:val="24"/>
        </w:rPr>
        <w:t xml:space="preserve">que </w:t>
      </w:r>
      <w:r w:rsidR="00511FF8" w:rsidRPr="00BE0EDB">
        <w:rPr>
          <w:rFonts w:ascii="Times New Roman" w:hAnsi="Times New Roman" w:cs="Times New Roman"/>
          <w:color w:val="44546A" w:themeColor="text2"/>
          <w:sz w:val="24"/>
          <w:szCs w:val="24"/>
        </w:rPr>
        <w:t xml:space="preserve">de manera </w:t>
      </w:r>
      <w:r w:rsidR="009652E1">
        <w:rPr>
          <w:rFonts w:ascii="Times New Roman" w:hAnsi="Times New Roman" w:cs="Times New Roman"/>
          <w:color w:val="44546A" w:themeColor="text2"/>
          <w:sz w:val="24"/>
          <w:szCs w:val="24"/>
        </w:rPr>
        <w:t xml:space="preserve">conjunta </w:t>
      </w:r>
      <w:r w:rsidR="00511FF8" w:rsidRPr="00BE0EDB">
        <w:rPr>
          <w:rFonts w:ascii="Times New Roman" w:hAnsi="Times New Roman" w:cs="Times New Roman"/>
          <w:color w:val="44546A" w:themeColor="text2"/>
          <w:sz w:val="24"/>
          <w:szCs w:val="24"/>
        </w:rPr>
        <w:t>procur</w:t>
      </w:r>
      <w:r w:rsidR="001A3A29">
        <w:rPr>
          <w:rFonts w:ascii="Times New Roman" w:hAnsi="Times New Roman" w:cs="Times New Roman"/>
          <w:color w:val="44546A" w:themeColor="text2"/>
          <w:sz w:val="24"/>
          <w:szCs w:val="24"/>
        </w:rPr>
        <w:t>a</w:t>
      </w:r>
      <w:r w:rsidR="00511FF8" w:rsidRPr="00BE0EDB">
        <w:rPr>
          <w:rFonts w:ascii="Times New Roman" w:hAnsi="Times New Roman" w:cs="Times New Roman"/>
          <w:color w:val="44546A" w:themeColor="text2"/>
          <w:sz w:val="24"/>
          <w:szCs w:val="24"/>
        </w:rPr>
        <w:t>n</w:t>
      </w:r>
      <w:r w:rsidR="00317065" w:rsidRPr="00BE0EDB">
        <w:rPr>
          <w:rFonts w:ascii="Times New Roman" w:hAnsi="Times New Roman" w:cs="Times New Roman"/>
          <w:color w:val="44546A" w:themeColor="text2"/>
          <w:sz w:val="24"/>
          <w:szCs w:val="24"/>
        </w:rPr>
        <w:t xml:space="preserve"> alcanzar los objetivos propuestos, con niveles de control </w:t>
      </w:r>
      <w:r w:rsidR="0019568E" w:rsidRPr="00BE0EDB">
        <w:rPr>
          <w:rFonts w:ascii="Times New Roman" w:hAnsi="Times New Roman" w:cs="Times New Roman"/>
          <w:color w:val="44546A" w:themeColor="text2"/>
          <w:sz w:val="24"/>
          <w:szCs w:val="24"/>
        </w:rPr>
        <w:t xml:space="preserve">que permitan </w:t>
      </w:r>
      <w:r w:rsidR="00317065" w:rsidRPr="00BE0EDB">
        <w:rPr>
          <w:rFonts w:ascii="Times New Roman" w:hAnsi="Times New Roman" w:cs="Times New Roman"/>
          <w:color w:val="44546A" w:themeColor="text2"/>
          <w:sz w:val="24"/>
          <w:szCs w:val="24"/>
        </w:rPr>
        <w:t>monitorear</w:t>
      </w:r>
      <w:r w:rsidR="001A3A29">
        <w:rPr>
          <w:rFonts w:ascii="Times New Roman" w:hAnsi="Times New Roman" w:cs="Times New Roman"/>
          <w:color w:val="44546A" w:themeColor="text2"/>
          <w:sz w:val="24"/>
          <w:szCs w:val="24"/>
        </w:rPr>
        <w:t xml:space="preserve"> y brindar seguimiento </w:t>
      </w:r>
      <w:r w:rsidR="0019568E" w:rsidRPr="00BE0EDB">
        <w:rPr>
          <w:rFonts w:ascii="Times New Roman" w:hAnsi="Times New Roman" w:cs="Times New Roman"/>
          <w:color w:val="44546A" w:themeColor="text2"/>
          <w:sz w:val="24"/>
          <w:szCs w:val="24"/>
        </w:rPr>
        <w:t xml:space="preserve">permanentemente </w:t>
      </w:r>
      <w:r w:rsidR="001A3A29">
        <w:rPr>
          <w:rFonts w:ascii="Times New Roman" w:hAnsi="Times New Roman" w:cs="Times New Roman"/>
          <w:color w:val="44546A" w:themeColor="text2"/>
          <w:sz w:val="24"/>
          <w:szCs w:val="24"/>
        </w:rPr>
        <w:t>a</w:t>
      </w:r>
      <w:r w:rsidR="00317065" w:rsidRPr="00BE0EDB">
        <w:rPr>
          <w:rFonts w:ascii="Times New Roman" w:hAnsi="Times New Roman" w:cs="Times New Roman"/>
          <w:color w:val="44546A" w:themeColor="text2"/>
          <w:sz w:val="24"/>
          <w:szCs w:val="24"/>
        </w:rPr>
        <w:t xml:space="preserve">l avance, </w:t>
      </w:r>
      <w:r w:rsidR="001A3A29">
        <w:rPr>
          <w:rFonts w:ascii="Times New Roman" w:hAnsi="Times New Roman" w:cs="Times New Roman"/>
          <w:color w:val="44546A" w:themeColor="text2"/>
          <w:sz w:val="24"/>
          <w:szCs w:val="24"/>
        </w:rPr>
        <w:t>de manera que, au</w:t>
      </w:r>
      <w:r w:rsidR="001A3A29" w:rsidRPr="00BE0EDB">
        <w:rPr>
          <w:rFonts w:ascii="Times New Roman" w:hAnsi="Times New Roman" w:cs="Times New Roman"/>
          <w:color w:val="44546A" w:themeColor="text2"/>
          <w:sz w:val="24"/>
          <w:szCs w:val="24"/>
        </w:rPr>
        <w:t>n</w:t>
      </w:r>
      <w:r w:rsidR="0019568E" w:rsidRPr="00BE0EDB">
        <w:rPr>
          <w:rFonts w:ascii="Times New Roman" w:hAnsi="Times New Roman" w:cs="Times New Roman"/>
          <w:color w:val="44546A" w:themeColor="text2"/>
          <w:sz w:val="24"/>
          <w:szCs w:val="24"/>
        </w:rPr>
        <w:t xml:space="preserve"> cuando no exista el suficiente compromiso </w:t>
      </w:r>
      <w:r w:rsidR="001A3A29">
        <w:rPr>
          <w:rFonts w:ascii="Times New Roman" w:hAnsi="Times New Roman" w:cs="Times New Roman"/>
          <w:color w:val="44546A" w:themeColor="text2"/>
          <w:sz w:val="24"/>
          <w:szCs w:val="24"/>
        </w:rPr>
        <w:t>por parte del colaborador éste debe</w:t>
      </w:r>
      <w:r w:rsidR="0019568E" w:rsidRPr="00BE0EDB">
        <w:rPr>
          <w:rFonts w:ascii="Times New Roman" w:hAnsi="Times New Roman" w:cs="Times New Roman"/>
          <w:color w:val="44546A" w:themeColor="text2"/>
          <w:sz w:val="24"/>
          <w:szCs w:val="24"/>
        </w:rPr>
        <w:t xml:space="preserve"> cumplir los objetivos previstos y </w:t>
      </w:r>
      <w:r w:rsidR="00317065" w:rsidRPr="00BE0EDB">
        <w:rPr>
          <w:rFonts w:ascii="Times New Roman" w:hAnsi="Times New Roman" w:cs="Times New Roman"/>
          <w:color w:val="44546A" w:themeColor="text2"/>
          <w:sz w:val="24"/>
          <w:szCs w:val="24"/>
        </w:rPr>
        <w:t xml:space="preserve">garantizar la satisfacción </w:t>
      </w:r>
      <w:r w:rsidR="001A3A29">
        <w:rPr>
          <w:rFonts w:ascii="Times New Roman" w:hAnsi="Times New Roman" w:cs="Times New Roman"/>
          <w:color w:val="44546A" w:themeColor="text2"/>
          <w:sz w:val="24"/>
          <w:szCs w:val="24"/>
        </w:rPr>
        <w:t>de las partes interesadas ( la gerencia, propietarios, clientes entre otros)</w:t>
      </w:r>
    </w:p>
    <w:p w:rsidR="00317065" w:rsidRPr="00BE0EDB" w:rsidRDefault="00317065" w:rsidP="00317065">
      <w:pPr>
        <w:spacing w:line="276" w:lineRule="auto"/>
        <w:jc w:val="both"/>
        <w:rPr>
          <w:rFonts w:ascii="Times New Roman" w:hAnsi="Times New Roman" w:cs="Times New Roman"/>
          <w:color w:val="44546A" w:themeColor="text2"/>
          <w:sz w:val="24"/>
          <w:szCs w:val="24"/>
        </w:rPr>
      </w:pPr>
      <w:r w:rsidRPr="00BE0EDB">
        <w:rPr>
          <w:rFonts w:ascii="Times New Roman" w:hAnsi="Times New Roman" w:cs="Times New Roman"/>
          <w:color w:val="44546A" w:themeColor="text2"/>
          <w:sz w:val="24"/>
          <w:szCs w:val="24"/>
        </w:rPr>
        <w:t xml:space="preserve">En el caso de las Universidades Estatales </w:t>
      </w:r>
      <w:r w:rsidR="008A523C" w:rsidRPr="00BE0EDB">
        <w:rPr>
          <w:rFonts w:ascii="Times New Roman" w:hAnsi="Times New Roman" w:cs="Times New Roman"/>
          <w:color w:val="44546A" w:themeColor="text2"/>
          <w:sz w:val="24"/>
          <w:szCs w:val="24"/>
        </w:rPr>
        <w:t xml:space="preserve">de Nicaragua, como </w:t>
      </w:r>
      <w:r w:rsidRPr="00BE0EDB">
        <w:rPr>
          <w:rFonts w:ascii="Times New Roman" w:hAnsi="Times New Roman" w:cs="Times New Roman"/>
          <w:color w:val="44546A" w:themeColor="text2"/>
          <w:sz w:val="24"/>
          <w:szCs w:val="24"/>
        </w:rPr>
        <w:t xml:space="preserve">instituciones que </w:t>
      </w:r>
      <w:r w:rsidR="00263BFE" w:rsidRPr="00BE0EDB">
        <w:rPr>
          <w:rFonts w:ascii="Times New Roman" w:hAnsi="Times New Roman" w:cs="Times New Roman"/>
          <w:color w:val="44546A" w:themeColor="text2"/>
          <w:sz w:val="24"/>
          <w:szCs w:val="24"/>
        </w:rPr>
        <w:t xml:space="preserve">buscan una </w:t>
      </w:r>
      <w:r w:rsidRPr="00BE0EDB">
        <w:rPr>
          <w:rFonts w:ascii="Times New Roman" w:hAnsi="Times New Roman" w:cs="Times New Roman"/>
          <w:color w:val="44546A" w:themeColor="text2"/>
          <w:sz w:val="24"/>
          <w:szCs w:val="24"/>
        </w:rPr>
        <w:t xml:space="preserve">utilidad </w:t>
      </w:r>
      <w:r w:rsidR="00263BFE" w:rsidRPr="00BE0EDB">
        <w:rPr>
          <w:rFonts w:ascii="Times New Roman" w:hAnsi="Times New Roman" w:cs="Times New Roman"/>
          <w:color w:val="44546A" w:themeColor="text2"/>
          <w:sz w:val="24"/>
          <w:szCs w:val="24"/>
        </w:rPr>
        <w:t>de orden</w:t>
      </w:r>
      <w:r w:rsidRPr="00BE0EDB">
        <w:rPr>
          <w:rFonts w:ascii="Times New Roman" w:hAnsi="Times New Roman" w:cs="Times New Roman"/>
          <w:color w:val="44546A" w:themeColor="text2"/>
          <w:sz w:val="24"/>
          <w:szCs w:val="24"/>
        </w:rPr>
        <w:t xml:space="preserve"> social, </w:t>
      </w:r>
      <w:r w:rsidR="00263BFE" w:rsidRPr="00BE0EDB">
        <w:rPr>
          <w:rFonts w:ascii="Times New Roman" w:hAnsi="Times New Roman" w:cs="Times New Roman"/>
          <w:color w:val="44546A" w:themeColor="text2"/>
          <w:sz w:val="24"/>
          <w:szCs w:val="24"/>
        </w:rPr>
        <w:t xml:space="preserve">con una forma de gobierno cuyas decisiones son </w:t>
      </w:r>
      <w:r w:rsidRPr="00BE0EDB">
        <w:rPr>
          <w:rFonts w:ascii="Times New Roman" w:hAnsi="Times New Roman" w:cs="Times New Roman"/>
          <w:color w:val="44546A" w:themeColor="text2"/>
          <w:sz w:val="24"/>
          <w:szCs w:val="24"/>
        </w:rPr>
        <w:t>colegida</w:t>
      </w:r>
      <w:r w:rsidR="00263BFE" w:rsidRPr="00BE0EDB">
        <w:rPr>
          <w:rFonts w:ascii="Times New Roman" w:hAnsi="Times New Roman" w:cs="Times New Roman"/>
          <w:color w:val="44546A" w:themeColor="text2"/>
          <w:sz w:val="24"/>
          <w:szCs w:val="24"/>
        </w:rPr>
        <w:t>s</w:t>
      </w:r>
      <w:r w:rsidRPr="00BE0EDB">
        <w:rPr>
          <w:rFonts w:ascii="Times New Roman" w:hAnsi="Times New Roman" w:cs="Times New Roman"/>
          <w:color w:val="44546A" w:themeColor="text2"/>
          <w:sz w:val="24"/>
          <w:szCs w:val="24"/>
        </w:rPr>
        <w:t xml:space="preserve"> y consensuada</w:t>
      </w:r>
      <w:r w:rsidR="00263BFE" w:rsidRPr="00BE0EDB">
        <w:rPr>
          <w:rFonts w:ascii="Times New Roman" w:hAnsi="Times New Roman" w:cs="Times New Roman"/>
          <w:color w:val="44546A" w:themeColor="text2"/>
          <w:sz w:val="24"/>
          <w:szCs w:val="24"/>
        </w:rPr>
        <w:t>s</w:t>
      </w:r>
      <w:r w:rsidRPr="00BE0EDB">
        <w:rPr>
          <w:rFonts w:ascii="Times New Roman" w:hAnsi="Times New Roman" w:cs="Times New Roman"/>
          <w:color w:val="44546A" w:themeColor="text2"/>
          <w:sz w:val="24"/>
          <w:szCs w:val="24"/>
        </w:rPr>
        <w:t xml:space="preserve">, tanto </w:t>
      </w:r>
      <w:r w:rsidR="00263BFE" w:rsidRPr="00BE0EDB">
        <w:rPr>
          <w:rFonts w:ascii="Times New Roman" w:hAnsi="Times New Roman" w:cs="Times New Roman"/>
          <w:color w:val="44546A" w:themeColor="text2"/>
          <w:sz w:val="24"/>
          <w:szCs w:val="24"/>
        </w:rPr>
        <w:t xml:space="preserve">internamente </w:t>
      </w:r>
      <w:r w:rsidRPr="00BE0EDB">
        <w:rPr>
          <w:rFonts w:ascii="Times New Roman" w:hAnsi="Times New Roman" w:cs="Times New Roman"/>
          <w:color w:val="44546A" w:themeColor="text2"/>
          <w:sz w:val="24"/>
          <w:szCs w:val="24"/>
        </w:rPr>
        <w:t xml:space="preserve">como a nivel de todas las Universidades </w:t>
      </w:r>
      <w:r w:rsidR="00263BFE" w:rsidRPr="00BE0EDB">
        <w:rPr>
          <w:rFonts w:ascii="Times New Roman" w:hAnsi="Times New Roman" w:cs="Times New Roman"/>
          <w:color w:val="44546A" w:themeColor="text2"/>
          <w:sz w:val="24"/>
          <w:szCs w:val="24"/>
        </w:rPr>
        <w:t xml:space="preserve">que forman parte del </w:t>
      </w:r>
      <w:r w:rsidRPr="00BE0EDB">
        <w:rPr>
          <w:rFonts w:ascii="Times New Roman" w:hAnsi="Times New Roman" w:cs="Times New Roman"/>
          <w:color w:val="44546A" w:themeColor="text2"/>
          <w:sz w:val="24"/>
          <w:szCs w:val="24"/>
        </w:rPr>
        <w:t>Consejo Nacional de Universidades,</w:t>
      </w:r>
      <w:r w:rsidR="00263BFE" w:rsidRPr="00BE0EDB">
        <w:rPr>
          <w:rFonts w:ascii="Times New Roman" w:hAnsi="Times New Roman" w:cs="Times New Roman"/>
          <w:color w:val="44546A" w:themeColor="text2"/>
          <w:sz w:val="24"/>
          <w:szCs w:val="24"/>
        </w:rPr>
        <w:t xml:space="preserve"> en temas de planificación existe un gran acuerdo para la construcción de </w:t>
      </w:r>
      <w:r w:rsidRPr="00BE0EDB">
        <w:rPr>
          <w:rFonts w:ascii="Times New Roman" w:hAnsi="Times New Roman" w:cs="Times New Roman"/>
          <w:color w:val="44546A" w:themeColor="text2"/>
          <w:sz w:val="24"/>
          <w:szCs w:val="24"/>
        </w:rPr>
        <w:t xml:space="preserve">un Plan Estratégico </w:t>
      </w:r>
      <w:r w:rsidR="00263BFE" w:rsidRPr="00BE0EDB">
        <w:rPr>
          <w:rFonts w:ascii="Times New Roman" w:hAnsi="Times New Roman" w:cs="Times New Roman"/>
          <w:color w:val="44546A" w:themeColor="text2"/>
          <w:sz w:val="24"/>
          <w:szCs w:val="24"/>
        </w:rPr>
        <w:t xml:space="preserve">cuyos </w:t>
      </w:r>
      <w:r w:rsidRPr="00BE0EDB">
        <w:rPr>
          <w:rFonts w:ascii="Times New Roman" w:hAnsi="Times New Roman" w:cs="Times New Roman"/>
          <w:color w:val="44546A" w:themeColor="text2"/>
          <w:sz w:val="24"/>
          <w:szCs w:val="24"/>
        </w:rPr>
        <w:t xml:space="preserve">ejes y objetivos </w:t>
      </w:r>
      <w:r w:rsidR="00263BFE" w:rsidRPr="00BE0EDB">
        <w:rPr>
          <w:rFonts w:ascii="Times New Roman" w:hAnsi="Times New Roman" w:cs="Times New Roman"/>
          <w:color w:val="44546A" w:themeColor="text2"/>
          <w:sz w:val="24"/>
          <w:szCs w:val="24"/>
        </w:rPr>
        <w:t xml:space="preserve">guardan coherencia </w:t>
      </w:r>
      <w:r w:rsidRPr="00BE0EDB">
        <w:rPr>
          <w:rFonts w:ascii="Times New Roman" w:hAnsi="Times New Roman" w:cs="Times New Roman"/>
          <w:color w:val="44546A" w:themeColor="text2"/>
          <w:sz w:val="24"/>
          <w:szCs w:val="24"/>
        </w:rPr>
        <w:t xml:space="preserve">para un periodo determinado </w:t>
      </w:r>
      <w:r w:rsidR="00263BFE" w:rsidRPr="00BE0EDB">
        <w:rPr>
          <w:rFonts w:ascii="Times New Roman" w:hAnsi="Times New Roman" w:cs="Times New Roman"/>
          <w:color w:val="44546A" w:themeColor="text2"/>
          <w:sz w:val="24"/>
          <w:szCs w:val="24"/>
        </w:rPr>
        <w:t xml:space="preserve">y constituyen un referente para todas las Instituciones de Educación Superior. </w:t>
      </w:r>
      <w:r w:rsidRPr="00BE0EDB">
        <w:rPr>
          <w:rFonts w:ascii="Times New Roman" w:hAnsi="Times New Roman" w:cs="Times New Roman"/>
          <w:color w:val="44546A" w:themeColor="text2"/>
          <w:sz w:val="24"/>
          <w:szCs w:val="24"/>
        </w:rPr>
        <w:t>A continuación, se muestra un ejemplo:</w:t>
      </w:r>
    </w:p>
    <w:p w:rsidR="00317065" w:rsidRDefault="00317065" w:rsidP="00317065">
      <w:pPr>
        <w:spacing w:after="0" w:line="276" w:lineRule="auto"/>
        <w:jc w:val="both"/>
        <w:rPr>
          <w:rFonts w:ascii="Times New Roman" w:hAnsi="Times New Roman" w:cs="Times New Roman"/>
          <w:sz w:val="24"/>
          <w:szCs w:val="24"/>
        </w:rPr>
      </w:pPr>
      <w:r w:rsidRPr="002C2EAD">
        <w:rPr>
          <w:rFonts w:ascii="Times New Roman" w:hAnsi="Times New Roman" w:cs="Times New Roman"/>
          <w:noProof/>
          <w:sz w:val="24"/>
          <w:szCs w:val="24"/>
          <w:lang w:val="es-ES" w:eastAsia="es-ES"/>
        </w:rPr>
        <w:lastRenderedPageBreak/>
        <w:drawing>
          <wp:inline distT="0" distB="0" distL="0" distR="0" wp14:anchorId="31843D65" wp14:editId="39341F89">
            <wp:extent cx="4792980" cy="3307080"/>
            <wp:effectExtent l="19050" t="19050" r="26670" b="2667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857180" cy="3351377"/>
                    </a:xfrm>
                    <a:prstGeom prst="rect">
                      <a:avLst/>
                    </a:prstGeom>
                    <a:ln>
                      <a:solidFill>
                        <a:schemeClr val="accent1"/>
                      </a:solidFill>
                    </a:ln>
                  </pic:spPr>
                </pic:pic>
              </a:graphicData>
            </a:graphic>
          </wp:inline>
        </w:drawing>
      </w:r>
    </w:p>
    <w:p w:rsidR="00594E1C" w:rsidRDefault="00594E1C" w:rsidP="00594E1C">
      <w:pPr>
        <w:pStyle w:val="Descripcin"/>
        <w:spacing w:after="0"/>
        <w:rPr>
          <w:rFonts w:ascii="Times New Roman" w:hAnsi="Times New Roman" w:cs="Times New Roman"/>
          <w:b/>
          <w:i w:val="0"/>
          <w:color w:val="000000" w:themeColor="text1"/>
        </w:rPr>
      </w:pPr>
      <w:r w:rsidRPr="00594E1C">
        <w:rPr>
          <w:rFonts w:ascii="Times New Roman" w:hAnsi="Times New Roman" w:cs="Times New Roman"/>
          <w:color w:val="000000" w:themeColor="text1"/>
        </w:rPr>
        <w:t xml:space="preserve">Figura </w:t>
      </w:r>
      <w:r w:rsidRPr="00594E1C">
        <w:rPr>
          <w:rFonts w:ascii="Times New Roman" w:hAnsi="Times New Roman" w:cs="Times New Roman"/>
          <w:color w:val="000000" w:themeColor="text1"/>
        </w:rPr>
        <w:fldChar w:fldCharType="begin"/>
      </w:r>
      <w:r w:rsidRPr="00594E1C">
        <w:rPr>
          <w:rFonts w:ascii="Times New Roman" w:hAnsi="Times New Roman" w:cs="Times New Roman"/>
          <w:color w:val="000000" w:themeColor="text1"/>
        </w:rPr>
        <w:instrText xml:space="preserve"> SEQ Figura \* ARABIC </w:instrText>
      </w:r>
      <w:r w:rsidRPr="00594E1C">
        <w:rPr>
          <w:rFonts w:ascii="Times New Roman" w:hAnsi="Times New Roman" w:cs="Times New Roman"/>
          <w:color w:val="000000" w:themeColor="text1"/>
        </w:rPr>
        <w:fldChar w:fldCharType="separate"/>
      </w:r>
      <w:r w:rsidR="004718BD">
        <w:rPr>
          <w:rFonts w:ascii="Times New Roman" w:hAnsi="Times New Roman" w:cs="Times New Roman"/>
          <w:noProof/>
          <w:color w:val="000000" w:themeColor="text1"/>
        </w:rPr>
        <w:t>1</w:t>
      </w:r>
      <w:r w:rsidRPr="00594E1C">
        <w:rPr>
          <w:rFonts w:ascii="Times New Roman" w:hAnsi="Times New Roman" w:cs="Times New Roman"/>
          <w:color w:val="000000" w:themeColor="text1"/>
        </w:rPr>
        <w:fldChar w:fldCharType="end"/>
      </w:r>
      <w:r w:rsidRPr="00594E1C">
        <w:rPr>
          <w:rFonts w:ascii="Times New Roman" w:hAnsi="Times New Roman" w:cs="Times New Roman"/>
          <w:color w:val="000000" w:themeColor="text1"/>
        </w:rPr>
        <w:t>:</w:t>
      </w:r>
      <w:r w:rsidRPr="00594E1C">
        <w:rPr>
          <w:rFonts w:ascii="Times New Roman" w:hAnsi="Times New Roman" w:cs="Times New Roman"/>
          <w:i w:val="0"/>
          <w:color w:val="000000" w:themeColor="text1"/>
        </w:rPr>
        <w:t xml:space="preserve"> </w:t>
      </w:r>
      <w:r w:rsidRPr="00594E1C">
        <w:rPr>
          <w:rFonts w:ascii="Times New Roman" w:hAnsi="Times New Roman" w:cs="Times New Roman"/>
          <w:b/>
          <w:i w:val="0"/>
          <w:color w:val="000000" w:themeColor="text1"/>
        </w:rPr>
        <w:t>Plan Estratégico 2012-2021</w:t>
      </w:r>
      <w:r w:rsidR="00D879D3">
        <w:rPr>
          <w:rFonts w:ascii="Times New Roman" w:hAnsi="Times New Roman" w:cs="Times New Roman"/>
          <w:b/>
          <w:i w:val="0"/>
          <w:color w:val="000000" w:themeColor="text1"/>
        </w:rPr>
        <w:t>.</w:t>
      </w:r>
    </w:p>
    <w:p w:rsidR="00317065" w:rsidRPr="00594E1C" w:rsidRDefault="00317065" w:rsidP="00D879D3">
      <w:pPr>
        <w:pStyle w:val="Descripcin"/>
        <w:spacing w:after="0"/>
        <w:rPr>
          <w:rFonts w:ascii="Times New Roman" w:hAnsi="Times New Roman" w:cs="Times New Roman"/>
          <w:b/>
          <w:i w:val="0"/>
          <w:color w:val="000000" w:themeColor="text1"/>
        </w:rPr>
      </w:pPr>
      <w:r w:rsidRPr="00D879D3">
        <w:rPr>
          <w:rFonts w:ascii="Times New Roman" w:hAnsi="Times New Roman" w:cs="Times New Roman"/>
          <w:i w:val="0"/>
          <w:color w:val="000000" w:themeColor="text1"/>
        </w:rPr>
        <w:t>Fuente:</w:t>
      </w:r>
      <w:r w:rsidRPr="00594E1C">
        <w:rPr>
          <w:rFonts w:ascii="Times New Roman" w:hAnsi="Times New Roman" w:cs="Times New Roman"/>
          <w:i w:val="0"/>
          <w:color w:val="000000" w:themeColor="text1"/>
        </w:rPr>
        <w:t xml:space="preserve"> </w:t>
      </w:r>
      <w:r w:rsidR="00D879D3" w:rsidRPr="00594E1C">
        <w:rPr>
          <w:rFonts w:ascii="Times New Roman" w:hAnsi="Times New Roman" w:cs="Times New Roman"/>
          <w:b/>
          <w:i w:val="0"/>
          <w:color w:val="000000" w:themeColor="text1"/>
        </w:rPr>
        <w:t>Consejo Nacional de Universidades</w:t>
      </w:r>
    </w:p>
    <w:p w:rsidR="00E8118D" w:rsidRPr="00E8118D" w:rsidRDefault="00E8118D" w:rsidP="00317065">
      <w:pPr>
        <w:spacing w:line="276" w:lineRule="auto"/>
        <w:jc w:val="both"/>
        <w:rPr>
          <w:rFonts w:ascii="Times New Roman" w:hAnsi="Times New Roman" w:cs="Times New Roman"/>
          <w:color w:val="44546A" w:themeColor="text2"/>
          <w:sz w:val="12"/>
          <w:szCs w:val="24"/>
        </w:rPr>
      </w:pPr>
    </w:p>
    <w:p w:rsidR="00317065" w:rsidRPr="00AC430F" w:rsidRDefault="000A0961" w:rsidP="00317065">
      <w:pPr>
        <w:spacing w:line="276" w:lineRule="auto"/>
        <w:jc w:val="both"/>
        <w:rPr>
          <w:rFonts w:ascii="Times New Roman" w:hAnsi="Times New Roman" w:cs="Times New Roman"/>
          <w:color w:val="44546A" w:themeColor="text2"/>
          <w:sz w:val="24"/>
          <w:szCs w:val="24"/>
        </w:rPr>
      </w:pPr>
      <w:r>
        <w:rPr>
          <w:rFonts w:ascii="Times New Roman" w:hAnsi="Times New Roman" w:cs="Times New Roman"/>
          <w:color w:val="44546A" w:themeColor="text2"/>
          <w:sz w:val="24"/>
          <w:szCs w:val="24"/>
        </w:rPr>
        <w:t xml:space="preserve">En </w:t>
      </w:r>
      <w:r w:rsidR="009A297C" w:rsidRPr="00AC430F">
        <w:rPr>
          <w:rFonts w:ascii="Times New Roman" w:hAnsi="Times New Roman" w:cs="Times New Roman"/>
          <w:color w:val="44546A" w:themeColor="text2"/>
          <w:sz w:val="24"/>
          <w:szCs w:val="24"/>
        </w:rPr>
        <w:t xml:space="preserve">Nicaragua </w:t>
      </w:r>
      <w:r>
        <w:rPr>
          <w:rFonts w:ascii="Times New Roman" w:hAnsi="Times New Roman" w:cs="Times New Roman"/>
          <w:color w:val="44546A" w:themeColor="text2"/>
          <w:sz w:val="24"/>
          <w:szCs w:val="24"/>
        </w:rPr>
        <w:t xml:space="preserve">las universidades deciden sobre qué modelo o combinación de modelos establecer, para su gerencia o administración, </w:t>
      </w:r>
      <w:r w:rsidR="00CD6751">
        <w:rPr>
          <w:rFonts w:ascii="Times New Roman" w:hAnsi="Times New Roman" w:cs="Times New Roman"/>
          <w:color w:val="44546A" w:themeColor="text2"/>
          <w:sz w:val="24"/>
          <w:szCs w:val="24"/>
        </w:rPr>
        <w:t xml:space="preserve">pero no </w:t>
      </w:r>
      <w:r>
        <w:rPr>
          <w:rFonts w:ascii="Times New Roman" w:hAnsi="Times New Roman" w:cs="Times New Roman"/>
          <w:color w:val="44546A" w:themeColor="text2"/>
          <w:sz w:val="24"/>
          <w:szCs w:val="24"/>
        </w:rPr>
        <w:t>así sobre</w:t>
      </w:r>
      <w:r w:rsidR="00317065" w:rsidRPr="00AC430F">
        <w:rPr>
          <w:rFonts w:ascii="Times New Roman" w:hAnsi="Times New Roman" w:cs="Times New Roman"/>
          <w:color w:val="44546A" w:themeColor="text2"/>
          <w:sz w:val="24"/>
          <w:szCs w:val="24"/>
        </w:rPr>
        <w:t xml:space="preserve"> </w:t>
      </w:r>
      <w:r>
        <w:rPr>
          <w:rFonts w:ascii="Times New Roman" w:hAnsi="Times New Roman" w:cs="Times New Roman"/>
          <w:color w:val="44546A" w:themeColor="text2"/>
          <w:sz w:val="24"/>
          <w:szCs w:val="24"/>
        </w:rPr>
        <w:t>qué m</w:t>
      </w:r>
      <w:r w:rsidR="00317065" w:rsidRPr="00AC430F">
        <w:rPr>
          <w:rFonts w:ascii="Times New Roman" w:hAnsi="Times New Roman" w:cs="Times New Roman"/>
          <w:color w:val="44546A" w:themeColor="text2"/>
          <w:sz w:val="24"/>
          <w:szCs w:val="24"/>
        </w:rPr>
        <w:t xml:space="preserve">odelo o </w:t>
      </w:r>
      <w:r w:rsidR="00901D2F" w:rsidRPr="00AC430F">
        <w:rPr>
          <w:rFonts w:ascii="Times New Roman" w:hAnsi="Times New Roman" w:cs="Times New Roman"/>
          <w:color w:val="44546A" w:themeColor="text2"/>
          <w:sz w:val="24"/>
          <w:szCs w:val="24"/>
        </w:rPr>
        <w:t>m</w:t>
      </w:r>
      <w:r w:rsidR="00317065" w:rsidRPr="00AC430F">
        <w:rPr>
          <w:rFonts w:ascii="Times New Roman" w:hAnsi="Times New Roman" w:cs="Times New Roman"/>
          <w:color w:val="44546A" w:themeColor="text2"/>
          <w:sz w:val="24"/>
          <w:szCs w:val="24"/>
        </w:rPr>
        <w:t>etodología de planificación</w:t>
      </w:r>
      <w:r>
        <w:rPr>
          <w:rFonts w:ascii="Times New Roman" w:hAnsi="Times New Roman" w:cs="Times New Roman"/>
          <w:color w:val="44546A" w:themeColor="text2"/>
          <w:sz w:val="24"/>
          <w:szCs w:val="24"/>
        </w:rPr>
        <w:t xml:space="preserve"> aplicaran </w:t>
      </w:r>
      <w:r w:rsidR="00CD6751">
        <w:rPr>
          <w:rFonts w:ascii="Times New Roman" w:hAnsi="Times New Roman" w:cs="Times New Roman"/>
          <w:color w:val="44546A" w:themeColor="text2"/>
          <w:sz w:val="24"/>
          <w:szCs w:val="24"/>
        </w:rPr>
        <w:t xml:space="preserve">ya que deben tomar en cuenta las NTCI, </w:t>
      </w:r>
      <w:r>
        <w:rPr>
          <w:rFonts w:ascii="Times New Roman" w:hAnsi="Times New Roman" w:cs="Times New Roman"/>
          <w:color w:val="44546A" w:themeColor="text2"/>
          <w:sz w:val="24"/>
          <w:szCs w:val="24"/>
        </w:rPr>
        <w:t xml:space="preserve">según </w:t>
      </w:r>
      <w:r w:rsidR="00416CFA">
        <w:rPr>
          <w:rFonts w:ascii="Times New Roman" w:hAnsi="Times New Roman" w:cs="Times New Roman"/>
          <w:color w:val="44546A" w:themeColor="text2"/>
          <w:sz w:val="24"/>
          <w:szCs w:val="24"/>
        </w:rPr>
        <w:t xml:space="preserve">su </w:t>
      </w:r>
      <w:r w:rsidR="00317065" w:rsidRPr="00AC430F">
        <w:rPr>
          <w:rFonts w:ascii="Times New Roman" w:hAnsi="Times New Roman" w:cs="Times New Roman"/>
          <w:color w:val="44546A" w:themeColor="text2"/>
          <w:sz w:val="24"/>
          <w:szCs w:val="24"/>
        </w:rPr>
        <w:t>forma de gobierno</w:t>
      </w:r>
      <w:r w:rsidR="00CD6751">
        <w:rPr>
          <w:rFonts w:ascii="Times New Roman" w:hAnsi="Times New Roman" w:cs="Times New Roman"/>
          <w:color w:val="44546A" w:themeColor="text2"/>
          <w:sz w:val="24"/>
          <w:szCs w:val="24"/>
        </w:rPr>
        <w:t xml:space="preserve"> y la </w:t>
      </w:r>
      <w:r w:rsidR="00317065" w:rsidRPr="00AC430F">
        <w:rPr>
          <w:rFonts w:ascii="Times New Roman" w:hAnsi="Times New Roman" w:cs="Times New Roman"/>
          <w:color w:val="44546A" w:themeColor="text2"/>
          <w:sz w:val="24"/>
          <w:szCs w:val="24"/>
        </w:rPr>
        <w:t>estructura organizacional</w:t>
      </w:r>
      <w:r>
        <w:rPr>
          <w:rFonts w:ascii="Times New Roman" w:hAnsi="Times New Roman" w:cs="Times New Roman"/>
          <w:color w:val="44546A" w:themeColor="text2"/>
          <w:sz w:val="24"/>
          <w:szCs w:val="24"/>
        </w:rPr>
        <w:t xml:space="preserve"> de tal manera sean la base para llevar a cabo el</w:t>
      </w:r>
      <w:r w:rsidR="00317065" w:rsidRPr="00AC430F">
        <w:rPr>
          <w:rFonts w:ascii="Times New Roman" w:hAnsi="Times New Roman" w:cs="Times New Roman"/>
          <w:color w:val="44546A" w:themeColor="text2"/>
          <w:sz w:val="24"/>
          <w:szCs w:val="24"/>
        </w:rPr>
        <w:t xml:space="preserve"> </w:t>
      </w:r>
      <w:r w:rsidR="009A297C" w:rsidRPr="00AC430F">
        <w:rPr>
          <w:rFonts w:ascii="Times New Roman" w:hAnsi="Times New Roman" w:cs="Times New Roman"/>
          <w:color w:val="44546A" w:themeColor="text2"/>
          <w:sz w:val="24"/>
          <w:szCs w:val="24"/>
        </w:rPr>
        <w:t>plan estratégi</w:t>
      </w:r>
      <w:r w:rsidR="00CD6751">
        <w:rPr>
          <w:rFonts w:ascii="Times New Roman" w:hAnsi="Times New Roman" w:cs="Times New Roman"/>
          <w:color w:val="44546A" w:themeColor="text2"/>
          <w:sz w:val="24"/>
          <w:szCs w:val="24"/>
        </w:rPr>
        <w:t>co institucional</w:t>
      </w:r>
    </w:p>
    <w:p w:rsidR="00594E1C" w:rsidRPr="00AC430F" w:rsidRDefault="00594E1C" w:rsidP="00594E1C">
      <w:pPr>
        <w:spacing w:after="0" w:line="276" w:lineRule="auto"/>
        <w:jc w:val="both"/>
        <w:rPr>
          <w:rFonts w:ascii="Times New Roman" w:hAnsi="Times New Roman" w:cs="Times New Roman"/>
          <w:color w:val="44546A" w:themeColor="text2"/>
          <w:sz w:val="2"/>
          <w:szCs w:val="24"/>
        </w:rPr>
      </w:pPr>
    </w:p>
    <w:p w:rsidR="00317065" w:rsidRPr="00AC430F" w:rsidRDefault="00317065" w:rsidP="00594E1C">
      <w:pPr>
        <w:pStyle w:val="Ttulo2"/>
        <w:rPr>
          <w:rFonts w:ascii="Times New Roman" w:hAnsi="Times New Roman" w:cs="Times New Roman"/>
          <w:color w:val="44546A" w:themeColor="text2"/>
          <w:sz w:val="24"/>
          <w:szCs w:val="24"/>
        </w:rPr>
      </w:pPr>
      <w:bookmarkStart w:id="6" w:name="_Toc16524136"/>
      <w:r w:rsidRPr="00AC430F">
        <w:rPr>
          <w:rFonts w:ascii="Times New Roman" w:hAnsi="Times New Roman" w:cs="Times New Roman"/>
          <w:b/>
          <w:color w:val="44546A" w:themeColor="text2"/>
          <w:sz w:val="24"/>
          <w:szCs w:val="24"/>
        </w:rPr>
        <w:t xml:space="preserve">2.2 </w:t>
      </w:r>
      <w:r w:rsidR="001022D1">
        <w:rPr>
          <w:rFonts w:ascii="Times New Roman" w:hAnsi="Times New Roman" w:cs="Times New Roman"/>
          <w:b/>
          <w:color w:val="44546A" w:themeColor="text2"/>
          <w:sz w:val="24"/>
          <w:szCs w:val="24"/>
        </w:rPr>
        <w:t xml:space="preserve">El </w:t>
      </w:r>
      <w:r w:rsidRPr="00AC430F">
        <w:rPr>
          <w:rFonts w:ascii="Times New Roman" w:hAnsi="Times New Roman" w:cs="Times New Roman"/>
          <w:b/>
          <w:color w:val="44546A" w:themeColor="text2"/>
          <w:sz w:val="24"/>
          <w:szCs w:val="24"/>
        </w:rPr>
        <w:t>modelo o metodología de Cuadro de Mando Integral (CMI) o BSC</w:t>
      </w:r>
      <w:r w:rsidRPr="00AC430F">
        <w:rPr>
          <w:rFonts w:ascii="Times New Roman" w:hAnsi="Times New Roman" w:cs="Times New Roman"/>
          <w:color w:val="44546A" w:themeColor="text2"/>
          <w:sz w:val="24"/>
          <w:szCs w:val="24"/>
        </w:rPr>
        <w:t>,</w:t>
      </w:r>
      <w:bookmarkEnd w:id="6"/>
      <w:r w:rsidRPr="00AC430F">
        <w:rPr>
          <w:rFonts w:ascii="Times New Roman" w:hAnsi="Times New Roman" w:cs="Times New Roman"/>
          <w:color w:val="44546A" w:themeColor="text2"/>
          <w:sz w:val="24"/>
          <w:szCs w:val="24"/>
        </w:rPr>
        <w:t xml:space="preserve"> </w:t>
      </w:r>
    </w:p>
    <w:p w:rsidR="00192A7F" w:rsidRDefault="00192A7F" w:rsidP="00192A7F">
      <w:pPr>
        <w:spacing w:line="276" w:lineRule="auto"/>
        <w:jc w:val="both"/>
        <w:rPr>
          <w:rFonts w:ascii="Times New Roman" w:hAnsi="Times New Roman" w:cs="Times New Roman"/>
          <w:color w:val="44546A" w:themeColor="text2"/>
          <w:sz w:val="24"/>
          <w:szCs w:val="24"/>
        </w:rPr>
      </w:pPr>
      <w:r>
        <w:rPr>
          <w:rFonts w:ascii="Times New Roman" w:hAnsi="Times New Roman" w:cs="Times New Roman"/>
          <w:color w:val="44546A" w:themeColor="text2"/>
          <w:sz w:val="24"/>
          <w:szCs w:val="24"/>
        </w:rPr>
        <w:t xml:space="preserve">El cuadro de mando integral es una metodología de cálculo </w:t>
      </w:r>
      <w:r w:rsidR="001839F9">
        <w:rPr>
          <w:rFonts w:ascii="Times New Roman" w:hAnsi="Times New Roman" w:cs="Times New Roman"/>
          <w:color w:val="44546A" w:themeColor="text2"/>
          <w:sz w:val="24"/>
          <w:szCs w:val="24"/>
        </w:rPr>
        <w:t xml:space="preserve">de indicadores que </w:t>
      </w:r>
      <w:r>
        <w:rPr>
          <w:rFonts w:ascii="Times New Roman" w:hAnsi="Times New Roman" w:cs="Times New Roman"/>
          <w:color w:val="44546A" w:themeColor="text2"/>
          <w:sz w:val="24"/>
          <w:szCs w:val="24"/>
        </w:rPr>
        <w:t xml:space="preserve">permite desplegar la estrategia general de la empresa, </w:t>
      </w:r>
      <w:r w:rsidR="001839F9">
        <w:rPr>
          <w:rFonts w:ascii="Times New Roman" w:hAnsi="Times New Roman" w:cs="Times New Roman"/>
          <w:color w:val="44546A" w:themeColor="text2"/>
          <w:sz w:val="24"/>
          <w:szCs w:val="24"/>
        </w:rPr>
        <w:t xml:space="preserve">a nivel de </w:t>
      </w:r>
      <w:r w:rsidR="00E8118D">
        <w:rPr>
          <w:rFonts w:ascii="Times New Roman" w:hAnsi="Times New Roman" w:cs="Times New Roman"/>
          <w:color w:val="44546A" w:themeColor="text2"/>
          <w:sz w:val="24"/>
          <w:szCs w:val="24"/>
        </w:rPr>
        <w:t>toda la estructura organizacional</w:t>
      </w:r>
      <w:r w:rsidR="001839F9">
        <w:rPr>
          <w:rFonts w:ascii="Times New Roman" w:hAnsi="Times New Roman" w:cs="Times New Roman"/>
          <w:color w:val="44546A" w:themeColor="text2"/>
          <w:sz w:val="24"/>
          <w:szCs w:val="24"/>
        </w:rPr>
        <w:t xml:space="preserve">, </w:t>
      </w:r>
      <w:r>
        <w:rPr>
          <w:rFonts w:ascii="Times New Roman" w:hAnsi="Times New Roman" w:cs="Times New Roman"/>
          <w:color w:val="44546A" w:themeColor="text2"/>
          <w:sz w:val="24"/>
          <w:szCs w:val="24"/>
        </w:rPr>
        <w:t xml:space="preserve">valorando cuantitativamente y cualitativamente los resultados, nos solo financieros si no integral, lo cual lo hace a través de cuatro perspectivas que te brinda una información valiosa para la toma de </w:t>
      </w:r>
      <w:r w:rsidR="001839F9">
        <w:rPr>
          <w:rFonts w:ascii="Times New Roman" w:hAnsi="Times New Roman" w:cs="Times New Roman"/>
          <w:color w:val="44546A" w:themeColor="text2"/>
          <w:sz w:val="24"/>
          <w:szCs w:val="24"/>
        </w:rPr>
        <w:t>decisiones de</w:t>
      </w:r>
      <w:r>
        <w:rPr>
          <w:rFonts w:ascii="Times New Roman" w:hAnsi="Times New Roman" w:cs="Times New Roman"/>
          <w:color w:val="44546A" w:themeColor="text2"/>
          <w:sz w:val="24"/>
          <w:szCs w:val="24"/>
        </w:rPr>
        <w:t xml:space="preserve"> las partes interesadas.</w:t>
      </w:r>
    </w:p>
    <w:p w:rsidR="00416CFA" w:rsidRDefault="00416CFA" w:rsidP="00192A7F">
      <w:pPr>
        <w:spacing w:line="276" w:lineRule="auto"/>
        <w:jc w:val="both"/>
        <w:rPr>
          <w:rFonts w:ascii="Times New Roman" w:hAnsi="Times New Roman" w:cs="Times New Roman"/>
          <w:color w:val="44546A" w:themeColor="text2"/>
          <w:sz w:val="24"/>
          <w:szCs w:val="24"/>
        </w:rPr>
      </w:pPr>
    </w:p>
    <w:p w:rsidR="00192A7F" w:rsidRPr="009071A5" w:rsidRDefault="00192A7F" w:rsidP="00192A7F">
      <w:pPr>
        <w:spacing w:line="276" w:lineRule="auto"/>
        <w:ind w:left="284"/>
        <w:jc w:val="both"/>
        <w:rPr>
          <w:rFonts w:ascii="Times New Roman" w:hAnsi="Times New Roman" w:cs="Times New Roman"/>
          <w:i/>
          <w:color w:val="44546A" w:themeColor="text2"/>
          <w:sz w:val="24"/>
          <w:szCs w:val="24"/>
        </w:rPr>
      </w:pPr>
      <w:r>
        <w:rPr>
          <w:rFonts w:ascii="Times New Roman" w:hAnsi="Times New Roman" w:cs="Times New Roman"/>
          <w:i/>
          <w:color w:val="44546A" w:themeColor="text2"/>
          <w:sz w:val="24"/>
          <w:szCs w:val="24"/>
        </w:rPr>
        <w:t>¨</w:t>
      </w:r>
      <w:r w:rsidRPr="00192A7F">
        <w:rPr>
          <w:rFonts w:ascii="Times New Roman" w:hAnsi="Times New Roman" w:cs="Times New Roman"/>
          <w:i/>
          <w:color w:val="44546A" w:themeColor="text2"/>
          <w:sz w:val="24"/>
          <w:szCs w:val="24"/>
        </w:rPr>
        <w:t xml:space="preserve">El Cuadro de Mando Integral (CMI) </w:t>
      </w:r>
      <w:r w:rsidR="0086364D">
        <w:rPr>
          <w:rFonts w:ascii="Times New Roman" w:hAnsi="Times New Roman" w:cs="Times New Roman"/>
          <w:i/>
          <w:color w:val="44546A" w:themeColor="text2"/>
          <w:sz w:val="24"/>
          <w:szCs w:val="24"/>
        </w:rPr>
        <w:t xml:space="preserve">proporciona a los directivos el equipo de instrumentos que necesitan para </w:t>
      </w:r>
      <w:r w:rsidR="001839F9">
        <w:rPr>
          <w:rFonts w:ascii="Times New Roman" w:hAnsi="Times New Roman" w:cs="Times New Roman"/>
          <w:i/>
          <w:color w:val="44546A" w:themeColor="text2"/>
          <w:sz w:val="24"/>
          <w:szCs w:val="24"/>
        </w:rPr>
        <w:t xml:space="preserve">navegar </w:t>
      </w:r>
      <w:r w:rsidR="001839F9" w:rsidRPr="00192A7F">
        <w:rPr>
          <w:rFonts w:ascii="Times New Roman" w:hAnsi="Times New Roman" w:cs="Times New Roman"/>
          <w:i/>
          <w:color w:val="44546A" w:themeColor="text2"/>
          <w:sz w:val="24"/>
          <w:szCs w:val="24"/>
        </w:rPr>
        <w:t>hacia</w:t>
      </w:r>
      <w:r w:rsidR="0086364D">
        <w:rPr>
          <w:rFonts w:ascii="Times New Roman" w:hAnsi="Times New Roman" w:cs="Times New Roman"/>
          <w:i/>
          <w:color w:val="44546A" w:themeColor="text2"/>
          <w:sz w:val="24"/>
          <w:szCs w:val="24"/>
        </w:rPr>
        <w:t xml:space="preserve"> un éxito competitivo </w:t>
      </w:r>
      <w:r w:rsidR="0086364D">
        <w:rPr>
          <w:rFonts w:ascii="Times New Roman" w:hAnsi="Times New Roman" w:cs="Times New Roman"/>
          <w:i/>
          <w:color w:val="44546A" w:themeColor="text2"/>
          <w:sz w:val="24"/>
          <w:szCs w:val="24"/>
        </w:rPr>
        <w:lastRenderedPageBreak/>
        <w:t>futuro.</w:t>
      </w:r>
      <w:r w:rsidR="001839F9">
        <w:rPr>
          <w:rFonts w:ascii="Times New Roman" w:hAnsi="Times New Roman" w:cs="Times New Roman"/>
          <w:i/>
          <w:color w:val="44546A" w:themeColor="text2"/>
          <w:sz w:val="24"/>
          <w:szCs w:val="24"/>
        </w:rPr>
        <w:t xml:space="preserve"> </w:t>
      </w:r>
      <w:r w:rsidR="0086364D">
        <w:rPr>
          <w:rFonts w:ascii="Times New Roman" w:hAnsi="Times New Roman" w:cs="Times New Roman"/>
          <w:i/>
          <w:color w:val="44546A" w:themeColor="text2"/>
          <w:sz w:val="24"/>
          <w:szCs w:val="24"/>
        </w:rPr>
        <w:t xml:space="preserve">Hoy en </w:t>
      </w:r>
      <w:r w:rsidR="001839F9">
        <w:rPr>
          <w:rFonts w:ascii="Times New Roman" w:hAnsi="Times New Roman" w:cs="Times New Roman"/>
          <w:i/>
          <w:color w:val="44546A" w:themeColor="text2"/>
          <w:sz w:val="24"/>
          <w:szCs w:val="24"/>
        </w:rPr>
        <w:t>día</w:t>
      </w:r>
      <w:r w:rsidR="0086364D">
        <w:rPr>
          <w:rFonts w:ascii="Times New Roman" w:hAnsi="Times New Roman" w:cs="Times New Roman"/>
          <w:i/>
          <w:color w:val="44546A" w:themeColor="text2"/>
          <w:sz w:val="24"/>
          <w:szCs w:val="24"/>
        </w:rPr>
        <w:t xml:space="preserve">, las organizaciones están </w:t>
      </w:r>
      <w:r w:rsidR="001839F9">
        <w:rPr>
          <w:rFonts w:ascii="Times New Roman" w:hAnsi="Times New Roman" w:cs="Times New Roman"/>
          <w:i/>
          <w:color w:val="44546A" w:themeColor="text2"/>
          <w:sz w:val="24"/>
          <w:szCs w:val="24"/>
        </w:rPr>
        <w:t>compitiendo</w:t>
      </w:r>
      <w:r w:rsidR="0086364D">
        <w:rPr>
          <w:rFonts w:ascii="Times New Roman" w:hAnsi="Times New Roman" w:cs="Times New Roman"/>
          <w:i/>
          <w:color w:val="44546A" w:themeColor="text2"/>
          <w:sz w:val="24"/>
          <w:szCs w:val="24"/>
        </w:rPr>
        <w:t xml:space="preserve"> en entornos complejos y, por tanto, es vital que tengan una exacta comprensión de sus objetivos </w:t>
      </w:r>
      <w:r w:rsidR="001839F9">
        <w:rPr>
          <w:rFonts w:ascii="Times New Roman" w:hAnsi="Times New Roman" w:cs="Times New Roman"/>
          <w:i/>
          <w:color w:val="44546A" w:themeColor="text2"/>
          <w:sz w:val="24"/>
          <w:szCs w:val="24"/>
        </w:rPr>
        <w:t>y de los métodos que han de utilizar para alcanzarlos. El cuadro de mando integral traduce la estrategia y la misión de una organización en un amplio conjunto de mediada de la actuación, que proporcionan la estructura necesaria para un sistema de gestión y medición estratégica¨ (Kaplan – Norton, 2002, Pág. 14)</w:t>
      </w:r>
    </w:p>
    <w:p w:rsidR="00317065" w:rsidRPr="00AC430F" w:rsidRDefault="00317065" w:rsidP="00317065">
      <w:pPr>
        <w:spacing w:after="200" w:line="276" w:lineRule="auto"/>
        <w:jc w:val="both"/>
        <w:rPr>
          <w:rFonts w:ascii="Times New Roman" w:hAnsi="Times New Roman" w:cs="Times New Roman"/>
          <w:color w:val="44546A" w:themeColor="text2"/>
          <w:sz w:val="24"/>
          <w:szCs w:val="24"/>
        </w:rPr>
      </w:pPr>
      <w:r w:rsidRPr="00AC430F">
        <w:rPr>
          <w:rFonts w:ascii="Times New Roman" w:hAnsi="Times New Roman" w:cs="Times New Roman"/>
          <w:color w:val="44546A" w:themeColor="text2"/>
          <w:sz w:val="24"/>
          <w:szCs w:val="24"/>
        </w:rPr>
        <w:t xml:space="preserve">Con respecto a éste </w:t>
      </w:r>
      <w:r w:rsidR="006B1D97" w:rsidRPr="00AC430F">
        <w:rPr>
          <w:rFonts w:ascii="Times New Roman" w:hAnsi="Times New Roman" w:cs="Times New Roman"/>
          <w:color w:val="44546A" w:themeColor="text2"/>
          <w:sz w:val="24"/>
          <w:szCs w:val="24"/>
        </w:rPr>
        <w:t>m</w:t>
      </w:r>
      <w:r w:rsidRPr="00AC430F">
        <w:rPr>
          <w:rFonts w:ascii="Times New Roman" w:hAnsi="Times New Roman" w:cs="Times New Roman"/>
          <w:color w:val="44546A" w:themeColor="text2"/>
          <w:sz w:val="24"/>
          <w:szCs w:val="24"/>
        </w:rPr>
        <w:t>odelo</w:t>
      </w:r>
      <w:r w:rsidR="006B1D97" w:rsidRPr="00AC430F">
        <w:rPr>
          <w:rFonts w:ascii="Times New Roman" w:hAnsi="Times New Roman" w:cs="Times New Roman"/>
          <w:color w:val="44546A" w:themeColor="text2"/>
          <w:sz w:val="24"/>
          <w:szCs w:val="24"/>
        </w:rPr>
        <w:t xml:space="preserve">, se presenta </w:t>
      </w:r>
      <w:r w:rsidR="00416CFA">
        <w:rPr>
          <w:rFonts w:ascii="Times New Roman" w:hAnsi="Times New Roman" w:cs="Times New Roman"/>
          <w:color w:val="44546A" w:themeColor="text2"/>
          <w:sz w:val="24"/>
          <w:szCs w:val="24"/>
        </w:rPr>
        <w:t xml:space="preserve">la </w:t>
      </w:r>
      <w:r w:rsidR="006B1D97" w:rsidRPr="00AC430F">
        <w:rPr>
          <w:rFonts w:ascii="Times New Roman" w:hAnsi="Times New Roman" w:cs="Times New Roman"/>
          <w:color w:val="44546A" w:themeColor="text2"/>
          <w:sz w:val="24"/>
          <w:szCs w:val="24"/>
        </w:rPr>
        <w:t xml:space="preserve">experiencia </w:t>
      </w:r>
      <w:r w:rsidR="00C86A32">
        <w:rPr>
          <w:rFonts w:ascii="Times New Roman" w:hAnsi="Times New Roman" w:cs="Times New Roman"/>
          <w:color w:val="44546A" w:themeColor="text2"/>
          <w:sz w:val="24"/>
          <w:szCs w:val="24"/>
        </w:rPr>
        <w:t xml:space="preserve">de </w:t>
      </w:r>
      <w:r w:rsidR="005E2D9F" w:rsidRPr="00AC430F">
        <w:rPr>
          <w:rFonts w:ascii="Times New Roman" w:hAnsi="Times New Roman" w:cs="Times New Roman"/>
          <w:color w:val="44546A" w:themeColor="text2"/>
          <w:sz w:val="24"/>
          <w:szCs w:val="24"/>
        </w:rPr>
        <w:t xml:space="preserve">la </w:t>
      </w:r>
      <w:r w:rsidRPr="00AC430F">
        <w:rPr>
          <w:rFonts w:ascii="Times New Roman" w:hAnsi="Times New Roman" w:cs="Times New Roman"/>
          <w:color w:val="44546A" w:themeColor="text2"/>
          <w:sz w:val="24"/>
          <w:szCs w:val="24"/>
        </w:rPr>
        <w:t>Universidad Nacional de Ingeniería (</w:t>
      </w:r>
      <w:r w:rsidR="005E2D9F" w:rsidRPr="00AC430F">
        <w:rPr>
          <w:rFonts w:ascii="Times New Roman" w:hAnsi="Times New Roman" w:cs="Times New Roman"/>
          <w:color w:val="44546A" w:themeColor="text2"/>
          <w:sz w:val="24"/>
          <w:szCs w:val="24"/>
        </w:rPr>
        <w:t>UNI)</w:t>
      </w:r>
      <w:r w:rsidRPr="00AC430F">
        <w:rPr>
          <w:rFonts w:ascii="Times New Roman" w:hAnsi="Times New Roman" w:cs="Times New Roman"/>
          <w:color w:val="44546A" w:themeColor="text2"/>
          <w:sz w:val="24"/>
          <w:szCs w:val="24"/>
        </w:rPr>
        <w:t>,</w:t>
      </w:r>
      <w:r w:rsidR="00C86A32">
        <w:rPr>
          <w:rFonts w:ascii="Times New Roman" w:hAnsi="Times New Roman" w:cs="Times New Roman"/>
          <w:color w:val="44546A" w:themeColor="text2"/>
          <w:sz w:val="24"/>
          <w:szCs w:val="24"/>
        </w:rPr>
        <w:t xml:space="preserve"> que se </w:t>
      </w:r>
      <w:r w:rsidR="001022D1">
        <w:rPr>
          <w:rFonts w:ascii="Times New Roman" w:hAnsi="Times New Roman" w:cs="Times New Roman"/>
          <w:color w:val="44546A" w:themeColor="text2"/>
          <w:sz w:val="24"/>
          <w:szCs w:val="24"/>
        </w:rPr>
        <w:t xml:space="preserve">adaptó </w:t>
      </w:r>
      <w:r w:rsidR="001022D1" w:rsidRPr="00AC430F">
        <w:rPr>
          <w:rFonts w:ascii="Times New Roman" w:hAnsi="Times New Roman" w:cs="Times New Roman"/>
          <w:color w:val="44546A" w:themeColor="text2"/>
          <w:sz w:val="24"/>
          <w:szCs w:val="24"/>
        </w:rPr>
        <w:t>a</w:t>
      </w:r>
      <w:r w:rsidR="005E2D9F" w:rsidRPr="00AC430F">
        <w:rPr>
          <w:rFonts w:ascii="Times New Roman" w:hAnsi="Times New Roman" w:cs="Times New Roman"/>
          <w:color w:val="44546A" w:themeColor="text2"/>
          <w:sz w:val="24"/>
          <w:szCs w:val="24"/>
        </w:rPr>
        <w:t xml:space="preserve"> la </w:t>
      </w:r>
      <w:r w:rsidRPr="00AC430F">
        <w:rPr>
          <w:rFonts w:ascii="Times New Roman" w:hAnsi="Times New Roman" w:cs="Times New Roman"/>
          <w:color w:val="44546A" w:themeColor="text2"/>
          <w:sz w:val="24"/>
          <w:szCs w:val="24"/>
        </w:rPr>
        <w:t>dinámica y realidad universitaria</w:t>
      </w:r>
      <w:r w:rsidR="005E2D9F" w:rsidRPr="00AC430F">
        <w:rPr>
          <w:rFonts w:ascii="Times New Roman" w:hAnsi="Times New Roman" w:cs="Times New Roman"/>
          <w:color w:val="44546A" w:themeColor="text2"/>
          <w:sz w:val="24"/>
          <w:szCs w:val="24"/>
        </w:rPr>
        <w:t xml:space="preserve"> de Nicaragua</w:t>
      </w:r>
      <w:r w:rsidRPr="00AC430F">
        <w:rPr>
          <w:rFonts w:ascii="Times New Roman" w:hAnsi="Times New Roman" w:cs="Times New Roman"/>
          <w:color w:val="44546A" w:themeColor="text2"/>
          <w:sz w:val="24"/>
          <w:szCs w:val="24"/>
        </w:rPr>
        <w:t>.</w:t>
      </w:r>
    </w:p>
    <w:p w:rsidR="00317065" w:rsidRPr="00C26D8B" w:rsidRDefault="005E2D9F" w:rsidP="00317065">
      <w:pPr>
        <w:spacing w:after="200" w:line="276" w:lineRule="auto"/>
        <w:jc w:val="both"/>
        <w:rPr>
          <w:rFonts w:ascii="Times New Roman" w:hAnsi="Times New Roman" w:cs="Times New Roman"/>
          <w:color w:val="44546A" w:themeColor="text2"/>
          <w:sz w:val="24"/>
          <w:szCs w:val="24"/>
        </w:rPr>
      </w:pPr>
      <w:r w:rsidRPr="00AC430F">
        <w:rPr>
          <w:rFonts w:ascii="Times New Roman" w:hAnsi="Times New Roman" w:cs="Times New Roman"/>
          <w:color w:val="44546A" w:themeColor="text2"/>
          <w:sz w:val="24"/>
          <w:szCs w:val="24"/>
        </w:rPr>
        <w:t>La Universidad Nacional de Ingeni</w:t>
      </w:r>
      <w:r w:rsidR="00C86A32">
        <w:rPr>
          <w:rFonts w:ascii="Times New Roman" w:hAnsi="Times New Roman" w:cs="Times New Roman"/>
          <w:color w:val="44546A" w:themeColor="text2"/>
          <w:sz w:val="24"/>
          <w:szCs w:val="24"/>
        </w:rPr>
        <w:t xml:space="preserve">ería, es una institución </w:t>
      </w:r>
      <w:r w:rsidRPr="00AC430F">
        <w:rPr>
          <w:rFonts w:ascii="Times New Roman" w:hAnsi="Times New Roman" w:cs="Times New Roman"/>
          <w:color w:val="44546A" w:themeColor="text2"/>
          <w:sz w:val="24"/>
          <w:szCs w:val="24"/>
        </w:rPr>
        <w:t>de educación superior</w:t>
      </w:r>
      <w:r w:rsidR="00317065" w:rsidRPr="00AC430F">
        <w:rPr>
          <w:rFonts w:ascii="Times New Roman" w:hAnsi="Times New Roman" w:cs="Times New Roman"/>
          <w:color w:val="44546A" w:themeColor="text2"/>
          <w:sz w:val="24"/>
          <w:szCs w:val="24"/>
        </w:rPr>
        <w:t xml:space="preserve"> </w:t>
      </w:r>
      <w:r w:rsidR="00C86A32">
        <w:rPr>
          <w:rFonts w:ascii="Times New Roman" w:hAnsi="Times New Roman" w:cs="Times New Roman"/>
          <w:color w:val="44546A" w:themeColor="text2"/>
          <w:sz w:val="24"/>
          <w:szCs w:val="24"/>
        </w:rPr>
        <w:t>estatal</w:t>
      </w:r>
      <w:r w:rsidR="00C86A32" w:rsidRPr="00AC430F">
        <w:rPr>
          <w:rFonts w:ascii="Times New Roman" w:hAnsi="Times New Roman" w:cs="Times New Roman"/>
          <w:color w:val="44546A" w:themeColor="text2"/>
          <w:sz w:val="24"/>
          <w:szCs w:val="24"/>
        </w:rPr>
        <w:t xml:space="preserve"> </w:t>
      </w:r>
      <w:r w:rsidR="00317065" w:rsidRPr="00AC430F">
        <w:rPr>
          <w:rFonts w:ascii="Times New Roman" w:hAnsi="Times New Roman" w:cs="Times New Roman"/>
          <w:color w:val="44546A" w:themeColor="text2"/>
          <w:sz w:val="24"/>
          <w:szCs w:val="24"/>
        </w:rPr>
        <w:t>(marco jurídico, formas de gobierno etc.)</w:t>
      </w:r>
      <w:r w:rsidRPr="00AC430F">
        <w:rPr>
          <w:rFonts w:ascii="Times New Roman" w:hAnsi="Times New Roman" w:cs="Times New Roman"/>
          <w:color w:val="44546A" w:themeColor="text2"/>
          <w:sz w:val="24"/>
          <w:szCs w:val="24"/>
        </w:rPr>
        <w:t xml:space="preserve">, </w:t>
      </w:r>
      <w:r w:rsidR="00AC430F">
        <w:rPr>
          <w:rFonts w:ascii="Times New Roman" w:hAnsi="Times New Roman" w:cs="Times New Roman"/>
          <w:color w:val="44546A" w:themeColor="text2"/>
          <w:sz w:val="24"/>
          <w:szCs w:val="24"/>
        </w:rPr>
        <w:t xml:space="preserve">la cual ha generado una </w:t>
      </w:r>
      <w:r w:rsidR="00317065" w:rsidRPr="00AC430F">
        <w:rPr>
          <w:rFonts w:ascii="Times New Roman" w:hAnsi="Times New Roman" w:cs="Times New Roman"/>
          <w:color w:val="44546A" w:themeColor="text2"/>
          <w:sz w:val="24"/>
          <w:szCs w:val="24"/>
        </w:rPr>
        <w:t>propuesta</w:t>
      </w:r>
      <w:r w:rsidR="006D23AE">
        <w:rPr>
          <w:rFonts w:ascii="Times New Roman" w:hAnsi="Times New Roman" w:cs="Times New Roman"/>
          <w:color w:val="44546A" w:themeColor="text2"/>
          <w:sz w:val="24"/>
          <w:szCs w:val="24"/>
        </w:rPr>
        <w:t xml:space="preserve"> llamada:</w:t>
      </w:r>
      <w:r w:rsidRPr="00AC430F">
        <w:rPr>
          <w:rFonts w:ascii="Times New Roman" w:hAnsi="Times New Roman" w:cs="Times New Roman"/>
          <w:color w:val="44546A" w:themeColor="text2"/>
          <w:sz w:val="24"/>
          <w:szCs w:val="24"/>
        </w:rPr>
        <w:t xml:space="preserve"> </w:t>
      </w:r>
      <w:r w:rsidR="00317065" w:rsidRPr="00AC430F">
        <w:rPr>
          <w:rFonts w:ascii="Times New Roman" w:hAnsi="Times New Roman" w:cs="Times New Roman"/>
          <w:color w:val="44546A" w:themeColor="text2"/>
          <w:sz w:val="24"/>
          <w:szCs w:val="24"/>
        </w:rPr>
        <w:t>“Una aproximación Metodológica al P</w:t>
      </w:r>
      <w:r w:rsidR="00317065" w:rsidRPr="00C26D8B">
        <w:rPr>
          <w:rFonts w:ascii="Times New Roman" w:hAnsi="Times New Roman" w:cs="Times New Roman"/>
          <w:color w:val="44546A" w:themeColor="text2"/>
          <w:sz w:val="24"/>
          <w:szCs w:val="24"/>
        </w:rPr>
        <w:t xml:space="preserve">roceso de Planificación Operativa en la Universidad Nacional de Ingeniería”, </w:t>
      </w:r>
      <w:r w:rsidR="006D23AE" w:rsidRPr="00C26D8B">
        <w:rPr>
          <w:rFonts w:ascii="Times New Roman" w:hAnsi="Times New Roman" w:cs="Times New Roman"/>
          <w:color w:val="44546A" w:themeColor="text2"/>
          <w:sz w:val="24"/>
          <w:szCs w:val="24"/>
        </w:rPr>
        <w:t xml:space="preserve">propuesta que </w:t>
      </w:r>
      <w:r w:rsidR="00317065" w:rsidRPr="00C26D8B">
        <w:rPr>
          <w:rFonts w:ascii="Times New Roman" w:hAnsi="Times New Roman" w:cs="Times New Roman"/>
          <w:color w:val="44546A" w:themeColor="text2"/>
          <w:sz w:val="24"/>
          <w:szCs w:val="24"/>
        </w:rPr>
        <w:t>se ha venido perfeccionando desde el año 2006</w:t>
      </w:r>
      <w:r w:rsidRPr="00C26D8B">
        <w:rPr>
          <w:rFonts w:ascii="Times New Roman" w:hAnsi="Times New Roman" w:cs="Times New Roman"/>
          <w:color w:val="44546A" w:themeColor="text2"/>
          <w:sz w:val="24"/>
          <w:szCs w:val="24"/>
        </w:rPr>
        <w:t>;</w:t>
      </w:r>
      <w:r w:rsidR="00317065" w:rsidRPr="00C26D8B">
        <w:rPr>
          <w:rFonts w:ascii="Times New Roman" w:hAnsi="Times New Roman" w:cs="Times New Roman"/>
          <w:color w:val="44546A" w:themeColor="text2"/>
          <w:sz w:val="24"/>
          <w:szCs w:val="24"/>
        </w:rPr>
        <w:t xml:space="preserve"> consider</w:t>
      </w:r>
      <w:r w:rsidRPr="00C26D8B">
        <w:rPr>
          <w:rFonts w:ascii="Times New Roman" w:hAnsi="Times New Roman" w:cs="Times New Roman"/>
          <w:color w:val="44546A" w:themeColor="text2"/>
          <w:sz w:val="24"/>
          <w:szCs w:val="24"/>
        </w:rPr>
        <w:t>ando q</w:t>
      </w:r>
      <w:r w:rsidR="00984070">
        <w:rPr>
          <w:rFonts w:ascii="Times New Roman" w:hAnsi="Times New Roman" w:cs="Times New Roman"/>
          <w:color w:val="44546A" w:themeColor="text2"/>
          <w:sz w:val="24"/>
          <w:szCs w:val="24"/>
        </w:rPr>
        <w:t xml:space="preserve">ue este modelo era idóneo, </w:t>
      </w:r>
      <w:r w:rsidR="00E8118D">
        <w:rPr>
          <w:rFonts w:ascii="Times New Roman" w:hAnsi="Times New Roman" w:cs="Times New Roman"/>
          <w:color w:val="44546A" w:themeColor="text2"/>
          <w:sz w:val="24"/>
          <w:szCs w:val="24"/>
        </w:rPr>
        <w:t xml:space="preserve">se </w:t>
      </w:r>
      <w:r w:rsidR="00E8118D" w:rsidRPr="00C26D8B">
        <w:rPr>
          <w:rFonts w:ascii="Times New Roman" w:hAnsi="Times New Roman" w:cs="Times New Roman"/>
          <w:color w:val="44546A" w:themeColor="text2"/>
          <w:sz w:val="24"/>
          <w:szCs w:val="24"/>
        </w:rPr>
        <w:t>adaptó</w:t>
      </w:r>
      <w:r w:rsidRPr="00C26D8B">
        <w:rPr>
          <w:rFonts w:ascii="Times New Roman" w:hAnsi="Times New Roman" w:cs="Times New Roman"/>
          <w:color w:val="44546A" w:themeColor="text2"/>
          <w:sz w:val="24"/>
          <w:szCs w:val="24"/>
        </w:rPr>
        <w:t xml:space="preserve"> a la realidad y </w:t>
      </w:r>
      <w:r w:rsidR="00317065" w:rsidRPr="00C26D8B">
        <w:rPr>
          <w:rFonts w:ascii="Times New Roman" w:hAnsi="Times New Roman" w:cs="Times New Roman"/>
          <w:color w:val="44546A" w:themeColor="text2"/>
          <w:sz w:val="24"/>
          <w:szCs w:val="24"/>
        </w:rPr>
        <w:t xml:space="preserve">fue instaurado </w:t>
      </w:r>
      <w:r w:rsidR="006D23AE" w:rsidRPr="00C26D8B">
        <w:rPr>
          <w:rFonts w:ascii="Times New Roman" w:hAnsi="Times New Roman" w:cs="Times New Roman"/>
          <w:color w:val="44546A" w:themeColor="text2"/>
          <w:sz w:val="24"/>
          <w:szCs w:val="24"/>
        </w:rPr>
        <w:t xml:space="preserve">en el período </w:t>
      </w:r>
      <w:r w:rsidR="00317065" w:rsidRPr="00C26D8B">
        <w:rPr>
          <w:rFonts w:ascii="Times New Roman" w:hAnsi="Times New Roman" w:cs="Times New Roman"/>
          <w:color w:val="44546A" w:themeColor="text2"/>
          <w:sz w:val="24"/>
          <w:szCs w:val="24"/>
        </w:rPr>
        <w:t xml:space="preserve">2008 </w:t>
      </w:r>
      <w:r w:rsidR="006D23AE" w:rsidRPr="00C26D8B">
        <w:rPr>
          <w:rFonts w:ascii="Times New Roman" w:hAnsi="Times New Roman" w:cs="Times New Roman"/>
          <w:color w:val="44546A" w:themeColor="text2"/>
          <w:sz w:val="24"/>
          <w:szCs w:val="24"/>
        </w:rPr>
        <w:t>-</w:t>
      </w:r>
      <w:r w:rsidR="00317065" w:rsidRPr="00C26D8B">
        <w:rPr>
          <w:rFonts w:ascii="Times New Roman" w:hAnsi="Times New Roman" w:cs="Times New Roman"/>
          <w:color w:val="44546A" w:themeColor="text2"/>
          <w:sz w:val="24"/>
          <w:szCs w:val="24"/>
        </w:rPr>
        <w:t xml:space="preserve"> 2014. </w:t>
      </w:r>
    </w:p>
    <w:p w:rsidR="00317065" w:rsidRPr="00C26D8B" w:rsidRDefault="00317065" w:rsidP="00317065">
      <w:pPr>
        <w:spacing w:after="200" w:line="276" w:lineRule="auto"/>
        <w:jc w:val="both"/>
        <w:rPr>
          <w:rFonts w:ascii="Times New Roman" w:hAnsi="Times New Roman" w:cs="Times New Roman"/>
          <w:color w:val="44546A" w:themeColor="text2"/>
          <w:sz w:val="24"/>
          <w:szCs w:val="24"/>
        </w:rPr>
      </w:pPr>
      <w:r w:rsidRPr="00C26D8B">
        <w:rPr>
          <w:rFonts w:ascii="Times New Roman" w:hAnsi="Times New Roman" w:cs="Times New Roman"/>
          <w:color w:val="44546A" w:themeColor="text2"/>
          <w:sz w:val="24"/>
          <w:szCs w:val="24"/>
        </w:rPr>
        <w:t xml:space="preserve">La UNI se apropió del modelo de Cuadro de Mando Integral y lo adapto al quehacer universitario para </w:t>
      </w:r>
      <w:r w:rsidR="006D23AE" w:rsidRPr="00C26D8B">
        <w:rPr>
          <w:rFonts w:ascii="Times New Roman" w:hAnsi="Times New Roman" w:cs="Times New Roman"/>
          <w:color w:val="44546A" w:themeColor="text2"/>
          <w:sz w:val="24"/>
          <w:szCs w:val="24"/>
        </w:rPr>
        <w:t xml:space="preserve">el diseño e implementación de </w:t>
      </w:r>
      <w:r w:rsidRPr="00C26D8B">
        <w:rPr>
          <w:rFonts w:ascii="Times New Roman" w:hAnsi="Times New Roman" w:cs="Times New Roman"/>
          <w:color w:val="44546A" w:themeColor="text2"/>
          <w:sz w:val="24"/>
          <w:szCs w:val="24"/>
        </w:rPr>
        <w:t xml:space="preserve">su planificación estratégica </w:t>
      </w:r>
      <w:r w:rsidR="006D23AE" w:rsidRPr="00C26D8B">
        <w:rPr>
          <w:rFonts w:ascii="Times New Roman" w:hAnsi="Times New Roman" w:cs="Times New Roman"/>
          <w:color w:val="44546A" w:themeColor="text2"/>
          <w:sz w:val="24"/>
          <w:szCs w:val="24"/>
        </w:rPr>
        <w:t xml:space="preserve">y </w:t>
      </w:r>
      <w:r w:rsidRPr="00C26D8B">
        <w:rPr>
          <w:rFonts w:ascii="Times New Roman" w:hAnsi="Times New Roman" w:cs="Times New Roman"/>
          <w:color w:val="44546A" w:themeColor="text2"/>
          <w:sz w:val="24"/>
          <w:szCs w:val="24"/>
        </w:rPr>
        <w:t xml:space="preserve">operativa, con el correspondiente seguimiento </w:t>
      </w:r>
      <w:r w:rsidR="006D23AE" w:rsidRPr="00C26D8B">
        <w:rPr>
          <w:rFonts w:ascii="Times New Roman" w:hAnsi="Times New Roman" w:cs="Times New Roman"/>
          <w:color w:val="44546A" w:themeColor="text2"/>
          <w:sz w:val="24"/>
          <w:szCs w:val="24"/>
        </w:rPr>
        <w:t>d</w:t>
      </w:r>
      <w:r w:rsidRPr="00C26D8B">
        <w:rPr>
          <w:rFonts w:ascii="Times New Roman" w:hAnsi="Times New Roman" w:cs="Times New Roman"/>
          <w:color w:val="44546A" w:themeColor="text2"/>
          <w:sz w:val="24"/>
          <w:szCs w:val="24"/>
        </w:rPr>
        <w:t xml:space="preserve">e indicadores, evaluación a las actividades </w:t>
      </w:r>
      <w:r w:rsidR="001022D1" w:rsidRPr="00C26D8B">
        <w:rPr>
          <w:rFonts w:ascii="Times New Roman" w:hAnsi="Times New Roman" w:cs="Times New Roman"/>
          <w:color w:val="44546A" w:themeColor="text2"/>
          <w:sz w:val="24"/>
          <w:szCs w:val="24"/>
        </w:rPr>
        <w:t>y las</w:t>
      </w:r>
      <w:r w:rsidRPr="00C26D8B">
        <w:rPr>
          <w:rFonts w:ascii="Times New Roman" w:hAnsi="Times New Roman" w:cs="Times New Roman"/>
          <w:color w:val="44546A" w:themeColor="text2"/>
          <w:sz w:val="24"/>
          <w:szCs w:val="24"/>
        </w:rPr>
        <w:t xml:space="preserve"> metas </w:t>
      </w:r>
      <w:r w:rsidR="00C26D8B" w:rsidRPr="00C26D8B">
        <w:rPr>
          <w:rFonts w:ascii="Times New Roman" w:hAnsi="Times New Roman" w:cs="Times New Roman"/>
          <w:color w:val="44546A" w:themeColor="text2"/>
          <w:sz w:val="24"/>
          <w:szCs w:val="24"/>
        </w:rPr>
        <w:t xml:space="preserve">planteadas de manera </w:t>
      </w:r>
      <w:r w:rsidRPr="00C26D8B">
        <w:rPr>
          <w:rFonts w:ascii="Times New Roman" w:hAnsi="Times New Roman" w:cs="Times New Roman"/>
          <w:color w:val="44546A" w:themeColor="text2"/>
          <w:sz w:val="24"/>
          <w:szCs w:val="24"/>
        </w:rPr>
        <w:t>trimestral y anual.</w:t>
      </w:r>
    </w:p>
    <w:p w:rsidR="00317065" w:rsidRPr="005177CC" w:rsidRDefault="00317065" w:rsidP="00E8118D">
      <w:pPr>
        <w:spacing w:after="200" w:line="276" w:lineRule="auto"/>
        <w:jc w:val="both"/>
        <w:rPr>
          <w:rFonts w:ascii="Times New Roman" w:hAnsi="Times New Roman" w:cs="Times New Roman"/>
          <w:color w:val="44546A" w:themeColor="text2"/>
          <w:sz w:val="24"/>
          <w:szCs w:val="24"/>
        </w:rPr>
      </w:pPr>
      <w:r w:rsidRPr="005177CC">
        <w:rPr>
          <w:rFonts w:ascii="Times New Roman" w:hAnsi="Times New Roman" w:cs="Times New Roman"/>
          <w:color w:val="44546A" w:themeColor="text2"/>
          <w:sz w:val="24"/>
          <w:szCs w:val="24"/>
        </w:rPr>
        <w:t xml:space="preserve">La UNI </w:t>
      </w:r>
      <w:r w:rsidR="00E8118D">
        <w:rPr>
          <w:rFonts w:ascii="Times New Roman" w:hAnsi="Times New Roman" w:cs="Times New Roman"/>
          <w:color w:val="44546A" w:themeColor="text2"/>
          <w:sz w:val="24"/>
          <w:szCs w:val="24"/>
        </w:rPr>
        <w:t xml:space="preserve">de una planificación por objetivo o meta estrategia, </w:t>
      </w:r>
      <w:r w:rsidRPr="005177CC">
        <w:rPr>
          <w:rFonts w:ascii="Times New Roman" w:hAnsi="Times New Roman" w:cs="Times New Roman"/>
          <w:color w:val="44546A" w:themeColor="text2"/>
          <w:sz w:val="24"/>
          <w:szCs w:val="24"/>
        </w:rPr>
        <w:t xml:space="preserve">asumió </w:t>
      </w:r>
      <w:r w:rsidR="00E8118D">
        <w:rPr>
          <w:rFonts w:ascii="Times New Roman" w:hAnsi="Times New Roman" w:cs="Times New Roman"/>
          <w:color w:val="44546A" w:themeColor="text2"/>
          <w:sz w:val="24"/>
          <w:szCs w:val="24"/>
        </w:rPr>
        <w:t xml:space="preserve">este modelo de cuadro de mando </w:t>
      </w:r>
      <w:r w:rsidR="00E563C4">
        <w:rPr>
          <w:rFonts w:ascii="Times New Roman" w:hAnsi="Times New Roman" w:cs="Times New Roman"/>
          <w:color w:val="44546A" w:themeColor="text2"/>
          <w:sz w:val="24"/>
          <w:szCs w:val="24"/>
        </w:rPr>
        <w:t xml:space="preserve">integral </w:t>
      </w:r>
      <w:r w:rsidR="00E563C4" w:rsidRPr="005177CC">
        <w:rPr>
          <w:rFonts w:ascii="Times New Roman" w:hAnsi="Times New Roman" w:cs="Times New Roman"/>
          <w:color w:val="44546A" w:themeColor="text2"/>
          <w:sz w:val="24"/>
          <w:szCs w:val="24"/>
        </w:rPr>
        <w:t>adaptándose</w:t>
      </w:r>
      <w:r w:rsidR="00E8118D">
        <w:rPr>
          <w:rFonts w:ascii="Times New Roman" w:hAnsi="Times New Roman" w:cs="Times New Roman"/>
          <w:color w:val="44546A" w:themeColor="text2"/>
          <w:sz w:val="24"/>
          <w:szCs w:val="24"/>
        </w:rPr>
        <w:t xml:space="preserve"> a </w:t>
      </w:r>
      <w:r w:rsidRPr="005177CC">
        <w:rPr>
          <w:rFonts w:ascii="Times New Roman" w:hAnsi="Times New Roman" w:cs="Times New Roman"/>
          <w:color w:val="44546A" w:themeColor="text2"/>
          <w:sz w:val="24"/>
          <w:szCs w:val="24"/>
        </w:rPr>
        <w:t xml:space="preserve"> </w:t>
      </w:r>
      <w:r w:rsidR="005177CC" w:rsidRPr="005177CC">
        <w:rPr>
          <w:rFonts w:ascii="Times New Roman" w:hAnsi="Times New Roman" w:cs="Times New Roman"/>
          <w:color w:val="44546A" w:themeColor="text2"/>
          <w:sz w:val="24"/>
          <w:szCs w:val="24"/>
        </w:rPr>
        <w:t>“p</w:t>
      </w:r>
      <w:r w:rsidRPr="005177CC">
        <w:rPr>
          <w:rFonts w:ascii="Times New Roman" w:hAnsi="Times New Roman" w:cs="Times New Roman"/>
          <w:color w:val="44546A" w:themeColor="text2"/>
          <w:sz w:val="24"/>
          <w:szCs w:val="24"/>
        </w:rPr>
        <w:t>erspectivas</w:t>
      </w:r>
      <w:r w:rsidR="005177CC" w:rsidRPr="005177CC">
        <w:rPr>
          <w:rFonts w:ascii="Times New Roman" w:hAnsi="Times New Roman" w:cs="Times New Roman"/>
          <w:color w:val="44546A" w:themeColor="text2"/>
          <w:sz w:val="24"/>
          <w:szCs w:val="24"/>
        </w:rPr>
        <w:t>”</w:t>
      </w:r>
      <w:r w:rsidRPr="005177CC">
        <w:rPr>
          <w:rFonts w:ascii="Times New Roman" w:hAnsi="Times New Roman" w:cs="Times New Roman"/>
          <w:color w:val="44546A" w:themeColor="text2"/>
          <w:sz w:val="24"/>
          <w:szCs w:val="24"/>
        </w:rPr>
        <w:t xml:space="preserve"> </w:t>
      </w:r>
      <w:r w:rsidR="00E8118D">
        <w:rPr>
          <w:rFonts w:ascii="Times New Roman" w:hAnsi="Times New Roman" w:cs="Times New Roman"/>
          <w:color w:val="44546A" w:themeColor="text2"/>
          <w:sz w:val="24"/>
          <w:szCs w:val="24"/>
        </w:rPr>
        <w:t xml:space="preserve">de tal manera que pudiese desplegar </w:t>
      </w:r>
      <w:r w:rsidRPr="005177CC">
        <w:rPr>
          <w:rFonts w:ascii="Times New Roman" w:hAnsi="Times New Roman" w:cs="Times New Roman"/>
          <w:color w:val="44546A" w:themeColor="text2"/>
          <w:sz w:val="24"/>
          <w:szCs w:val="24"/>
        </w:rPr>
        <w:t>su misión y visión establecida en el plan estratégico 2008</w:t>
      </w:r>
      <w:r w:rsidR="005177CC" w:rsidRPr="005177CC">
        <w:rPr>
          <w:rFonts w:ascii="Times New Roman" w:hAnsi="Times New Roman" w:cs="Times New Roman"/>
          <w:color w:val="44546A" w:themeColor="text2"/>
          <w:sz w:val="24"/>
          <w:szCs w:val="24"/>
        </w:rPr>
        <w:t xml:space="preserve"> </w:t>
      </w:r>
      <w:r w:rsidRPr="005177CC">
        <w:rPr>
          <w:rFonts w:ascii="Times New Roman" w:hAnsi="Times New Roman" w:cs="Times New Roman"/>
          <w:color w:val="44546A" w:themeColor="text2"/>
          <w:sz w:val="24"/>
          <w:szCs w:val="24"/>
        </w:rPr>
        <w:t xml:space="preserve">- 2012, </w:t>
      </w:r>
      <w:r w:rsidR="00E8118D">
        <w:rPr>
          <w:rFonts w:ascii="Times New Roman" w:hAnsi="Times New Roman" w:cs="Times New Roman"/>
          <w:color w:val="44546A" w:themeColor="text2"/>
          <w:sz w:val="24"/>
          <w:szCs w:val="24"/>
        </w:rPr>
        <w:t>estableciendo cinco perspectivas con ejes hasta llegar a establecer indicadores de gestión, que le permitiera un mejor  monitoreo del avance y cumplimiento de las metas anuales y por ende la metas multianuales. A continuación de muestra la perspectiva que estableció la UNI</w:t>
      </w:r>
    </w:p>
    <w:p w:rsidR="00317065" w:rsidRDefault="00E8118D" w:rsidP="00594E1C">
      <w:pPr>
        <w:spacing w:line="276" w:lineRule="auto"/>
        <w:ind w:right="-1"/>
        <w:jc w:val="both"/>
        <w:rPr>
          <w:rFonts w:ascii="Times New Roman" w:hAnsi="Times New Roman" w:cs="Times New Roman"/>
          <w:sz w:val="24"/>
          <w:szCs w:val="24"/>
        </w:rPr>
      </w:pPr>
      <w:r w:rsidRPr="002C2EAD">
        <w:rPr>
          <w:rFonts w:ascii="Times New Roman" w:hAnsi="Times New Roman" w:cs="Times New Roman"/>
          <w:sz w:val="24"/>
          <w:szCs w:val="24"/>
        </w:rPr>
        <w:object w:dxaOrig="13202" w:dyaOrig="74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0.15pt;height:137.1pt" o:ole="">
            <v:imagedata r:id="rId9" o:title=""/>
          </v:shape>
          <o:OLEObject Type="Embed" ProgID="Visio.Drawing.11" ShapeID="_x0000_i1025" DrawAspect="Content" ObjectID="_1631011721" r:id="rId10"/>
        </w:object>
      </w:r>
    </w:p>
    <w:p w:rsidR="00594E1C" w:rsidRPr="00594E1C" w:rsidRDefault="00594E1C" w:rsidP="00594E1C">
      <w:pPr>
        <w:pStyle w:val="Descripcin"/>
        <w:spacing w:after="0"/>
        <w:rPr>
          <w:rFonts w:ascii="Times New Roman" w:hAnsi="Times New Roman" w:cs="Times New Roman"/>
          <w:i w:val="0"/>
          <w:color w:val="000000" w:themeColor="text1"/>
        </w:rPr>
      </w:pPr>
      <w:r w:rsidRPr="00594E1C">
        <w:rPr>
          <w:rFonts w:ascii="Times New Roman" w:hAnsi="Times New Roman" w:cs="Times New Roman"/>
          <w:color w:val="000000" w:themeColor="text1"/>
        </w:rPr>
        <w:t xml:space="preserve">Figura </w:t>
      </w:r>
      <w:r w:rsidRPr="00594E1C">
        <w:rPr>
          <w:rFonts w:ascii="Times New Roman" w:hAnsi="Times New Roman" w:cs="Times New Roman"/>
          <w:color w:val="000000" w:themeColor="text1"/>
        </w:rPr>
        <w:fldChar w:fldCharType="begin"/>
      </w:r>
      <w:r w:rsidRPr="00594E1C">
        <w:rPr>
          <w:rFonts w:ascii="Times New Roman" w:hAnsi="Times New Roman" w:cs="Times New Roman"/>
          <w:color w:val="000000" w:themeColor="text1"/>
        </w:rPr>
        <w:instrText xml:space="preserve"> SEQ Figura \* ARABIC </w:instrText>
      </w:r>
      <w:r w:rsidRPr="00594E1C">
        <w:rPr>
          <w:rFonts w:ascii="Times New Roman" w:hAnsi="Times New Roman" w:cs="Times New Roman"/>
          <w:color w:val="000000" w:themeColor="text1"/>
        </w:rPr>
        <w:fldChar w:fldCharType="separate"/>
      </w:r>
      <w:r w:rsidR="004718BD">
        <w:rPr>
          <w:rFonts w:ascii="Times New Roman" w:hAnsi="Times New Roman" w:cs="Times New Roman"/>
          <w:noProof/>
          <w:color w:val="000000" w:themeColor="text1"/>
        </w:rPr>
        <w:t>2</w:t>
      </w:r>
      <w:r w:rsidRPr="00594E1C">
        <w:rPr>
          <w:rFonts w:ascii="Times New Roman" w:hAnsi="Times New Roman" w:cs="Times New Roman"/>
          <w:color w:val="000000" w:themeColor="text1"/>
        </w:rPr>
        <w:fldChar w:fldCharType="end"/>
      </w:r>
      <w:r w:rsidRPr="00594E1C">
        <w:rPr>
          <w:rFonts w:ascii="Times New Roman" w:hAnsi="Times New Roman" w:cs="Times New Roman"/>
          <w:color w:val="000000" w:themeColor="text1"/>
        </w:rPr>
        <w:t>:</w:t>
      </w:r>
      <w:r w:rsidRPr="00594E1C">
        <w:rPr>
          <w:rFonts w:ascii="Times New Roman" w:hAnsi="Times New Roman" w:cs="Times New Roman"/>
          <w:i w:val="0"/>
          <w:color w:val="000000" w:themeColor="text1"/>
        </w:rPr>
        <w:t xml:space="preserve"> </w:t>
      </w:r>
      <w:r w:rsidRPr="00594E1C">
        <w:rPr>
          <w:rFonts w:ascii="Times New Roman" w:hAnsi="Times New Roman" w:cs="Times New Roman"/>
          <w:b/>
          <w:i w:val="0"/>
          <w:color w:val="000000" w:themeColor="text1"/>
        </w:rPr>
        <w:t>Perspectivas según su misión y visión</w:t>
      </w:r>
    </w:p>
    <w:p w:rsidR="00317065" w:rsidRPr="00594E1C" w:rsidRDefault="00317065" w:rsidP="00594E1C">
      <w:pPr>
        <w:spacing w:after="0" w:line="276" w:lineRule="auto"/>
        <w:jc w:val="both"/>
        <w:rPr>
          <w:rFonts w:ascii="Times New Roman" w:hAnsi="Times New Roman" w:cs="Times New Roman"/>
          <w:color w:val="000000" w:themeColor="text1"/>
          <w:sz w:val="18"/>
          <w:szCs w:val="18"/>
        </w:rPr>
      </w:pPr>
      <w:r w:rsidRPr="00594E1C">
        <w:rPr>
          <w:rFonts w:ascii="Times New Roman" w:hAnsi="Times New Roman" w:cs="Times New Roman"/>
          <w:color w:val="000000" w:themeColor="text1"/>
          <w:sz w:val="18"/>
          <w:szCs w:val="18"/>
        </w:rPr>
        <w:t>Fuente:  División de Planificación y Evaluación Institucional –UNI (2008)</w:t>
      </w:r>
    </w:p>
    <w:p w:rsidR="00594E1C" w:rsidRDefault="00594E1C" w:rsidP="00317065">
      <w:pPr>
        <w:spacing w:after="0" w:line="276" w:lineRule="auto"/>
        <w:jc w:val="both"/>
        <w:rPr>
          <w:rFonts w:ascii="Times New Roman" w:hAnsi="Times New Roman" w:cs="Times New Roman"/>
          <w:sz w:val="24"/>
          <w:szCs w:val="24"/>
        </w:rPr>
      </w:pPr>
    </w:p>
    <w:p w:rsidR="00317065" w:rsidRPr="0031697D" w:rsidRDefault="00317065" w:rsidP="00317065">
      <w:pPr>
        <w:spacing w:after="0" w:line="276" w:lineRule="auto"/>
        <w:jc w:val="both"/>
        <w:rPr>
          <w:rFonts w:ascii="Times New Roman" w:hAnsi="Times New Roman" w:cs="Times New Roman"/>
          <w:color w:val="44546A" w:themeColor="text2"/>
          <w:sz w:val="24"/>
          <w:szCs w:val="24"/>
        </w:rPr>
      </w:pPr>
      <w:r w:rsidRPr="0031697D">
        <w:rPr>
          <w:rFonts w:ascii="Times New Roman" w:hAnsi="Times New Roman" w:cs="Times New Roman"/>
          <w:color w:val="44546A" w:themeColor="text2"/>
          <w:sz w:val="24"/>
          <w:szCs w:val="24"/>
        </w:rPr>
        <w:t xml:space="preserve">La UNI desarrolló un </w:t>
      </w:r>
      <w:r w:rsidR="001F1A67" w:rsidRPr="0031697D">
        <w:rPr>
          <w:rFonts w:ascii="Times New Roman" w:hAnsi="Times New Roman" w:cs="Times New Roman"/>
          <w:color w:val="44546A" w:themeColor="text2"/>
          <w:sz w:val="24"/>
          <w:szCs w:val="24"/>
        </w:rPr>
        <w:t>m</w:t>
      </w:r>
      <w:r w:rsidRPr="0031697D">
        <w:rPr>
          <w:rFonts w:ascii="Times New Roman" w:hAnsi="Times New Roman" w:cs="Times New Roman"/>
          <w:color w:val="44546A" w:themeColor="text2"/>
          <w:sz w:val="24"/>
          <w:szCs w:val="24"/>
        </w:rPr>
        <w:t xml:space="preserve">apa estratégico, </w:t>
      </w:r>
      <w:r w:rsidR="0031697D" w:rsidRPr="0031697D">
        <w:rPr>
          <w:rFonts w:ascii="Times New Roman" w:hAnsi="Times New Roman" w:cs="Times New Roman"/>
          <w:color w:val="44546A" w:themeColor="text2"/>
          <w:sz w:val="24"/>
          <w:szCs w:val="24"/>
        </w:rPr>
        <w:t xml:space="preserve">el cual era revisado anualmente, con la finalidad de alcanzar mejores resultados en la </w:t>
      </w:r>
      <w:r w:rsidRPr="0031697D">
        <w:rPr>
          <w:rFonts w:ascii="Times New Roman" w:hAnsi="Times New Roman" w:cs="Times New Roman"/>
          <w:color w:val="44546A" w:themeColor="text2"/>
          <w:sz w:val="24"/>
          <w:szCs w:val="24"/>
        </w:rPr>
        <w:t xml:space="preserve">implementación del CMI. A continuación, se muestra la versión del año 2011: </w:t>
      </w:r>
    </w:p>
    <w:p w:rsidR="00317065" w:rsidRPr="002C2EAD" w:rsidRDefault="00317065" w:rsidP="00317065">
      <w:pPr>
        <w:spacing w:after="0" w:line="276" w:lineRule="auto"/>
        <w:jc w:val="both"/>
        <w:rPr>
          <w:rFonts w:ascii="Times New Roman" w:hAnsi="Times New Roman" w:cs="Times New Roman"/>
          <w:b/>
          <w:sz w:val="24"/>
          <w:szCs w:val="24"/>
        </w:rPr>
      </w:pPr>
      <w:r w:rsidRPr="002C2EAD">
        <w:rPr>
          <w:rFonts w:ascii="Times New Roman" w:hAnsi="Times New Roman" w:cs="Times New Roman"/>
          <w:b/>
          <w:noProof/>
          <w:sz w:val="24"/>
          <w:szCs w:val="24"/>
          <w:lang w:val="es-ES" w:eastAsia="es-ES"/>
        </w:rPr>
        <w:drawing>
          <wp:inline distT="0" distB="0" distL="0" distR="0" wp14:anchorId="78C32708" wp14:editId="71BD5D35">
            <wp:extent cx="4831080" cy="2897579"/>
            <wp:effectExtent l="19050" t="19050" r="26670" b="17145"/>
            <wp:docPr id="28681" name="9 Imagen" descr="Dibuj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81" name="9 Imagen" descr="Dibujo.JPG"/>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41239" cy="2903672"/>
                    </a:xfrm>
                    <a:prstGeom prst="rect">
                      <a:avLst/>
                    </a:prstGeom>
                    <a:noFill/>
                    <a:ln>
                      <a:solidFill>
                        <a:schemeClr val="tx1"/>
                      </a:solidFill>
                    </a:ln>
                    <a:extLst/>
                  </pic:spPr>
                </pic:pic>
              </a:graphicData>
            </a:graphic>
          </wp:inline>
        </w:drawing>
      </w:r>
    </w:p>
    <w:p w:rsidR="00594E1C" w:rsidRPr="00594E1C" w:rsidRDefault="00594E1C" w:rsidP="00594E1C">
      <w:pPr>
        <w:pStyle w:val="Descripcin"/>
        <w:spacing w:after="0"/>
        <w:rPr>
          <w:rFonts w:ascii="Times New Roman" w:hAnsi="Times New Roman" w:cs="Times New Roman"/>
          <w:b/>
          <w:i w:val="0"/>
          <w:color w:val="000000" w:themeColor="text1"/>
        </w:rPr>
      </w:pPr>
      <w:r w:rsidRPr="00594E1C">
        <w:rPr>
          <w:rFonts w:ascii="Times New Roman" w:hAnsi="Times New Roman" w:cs="Times New Roman"/>
          <w:color w:val="000000" w:themeColor="text1"/>
        </w:rPr>
        <w:t xml:space="preserve">Figura </w:t>
      </w:r>
      <w:r w:rsidR="00D02059">
        <w:rPr>
          <w:rFonts w:ascii="Times New Roman" w:hAnsi="Times New Roman" w:cs="Times New Roman"/>
          <w:color w:val="000000" w:themeColor="text1"/>
        </w:rPr>
        <w:t>0</w:t>
      </w:r>
      <w:r w:rsidR="005B2C45">
        <w:rPr>
          <w:rFonts w:ascii="Times New Roman" w:hAnsi="Times New Roman" w:cs="Times New Roman"/>
          <w:color w:val="000000" w:themeColor="text1"/>
        </w:rPr>
        <w:t>3</w:t>
      </w:r>
      <w:r w:rsidRPr="00594E1C">
        <w:rPr>
          <w:rFonts w:ascii="Times New Roman" w:hAnsi="Times New Roman" w:cs="Times New Roman"/>
          <w:color w:val="000000" w:themeColor="text1"/>
        </w:rPr>
        <w:t xml:space="preserve">: </w:t>
      </w:r>
      <w:r w:rsidRPr="00594E1C">
        <w:rPr>
          <w:rFonts w:ascii="Times New Roman" w:hAnsi="Times New Roman" w:cs="Times New Roman"/>
          <w:b/>
          <w:i w:val="0"/>
          <w:color w:val="000000" w:themeColor="text1"/>
        </w:rPr>
        <w:t>Mapa estratégico, para la implementación del CMI</w:t>
      </w:r>
    </w:p>
    <w:p w:rsidR="00317065" w:rsidRPr="00594E1C" w:rsidRDefault="00317065" w:rsidP="00594E1C">
      <w:pPr>
        <w:spacing w:after="0" w:line="276" w:lineRule="auto"/>
        <w:jc w:val="both"/>
        <w:rPr>
          <w:rFonts w:ascii="Times New Roman" w:hAnsi="Times New Roman" w:cs="Times New Roman"/>
          <w:color w:val="000000" w:themeColor="text1"/>
          <w:sz w:val="18"/>
          <w:szCs w:val="18"/>
        </w:rPr>
      </w:pPr>
      <w:r w:rsidRPr="00594E1C">
        <w:rPr>
          <w:rFonts w:ascii="Times New Roman" w:hAnsi="Times New Roman" w:cs="Times New Roman"/>
          <w:color w:val="000000" w:themeColor="text1"/>
          <w:sz w:val="18"/>
          <w:szCs w:val="18"/>
        </w:rPr>
        <w:t>Fuente:  División de Planificación y Evaluación Institucional –UNI (2011)</w:t>
      </w:r>
    </w:p>
    <w:p w:rsidR="00317065" w:rsidRPr="0025342A" w:rsidRDefault="00317065" w:rsidP="0096274B">
      <w:pPr>
        <w:autoSpaceDE w:val="0"/>
        <w:autoSpaceDN w:val="0"/>
        <w:adjustRightInd w:val="0"/>
        <w:spacing w:line="276" w:lineRule="auto"/>
        <w:jc w:val="both"/>
        <w:rPr>
          <w:rFonts w:ascii="Times New Roman" w:hAnsi="Times New Roman" w:cs="Times New Roman"/>
          <w:color w:val="44546A" w:themeColor="text2"/>
          <w:sz w:val="24"/>
          <w:szCs w:val="24"/>
        </w:rPr>
      </w:pPr>
      <w:r w:rsidRPr="0025342A">
        <w:rPr>
          <w:rFonts w:ascii="Times New Roman" w:hAnsi="Times New Roman" w:cs="Times New Roman"/>
          <w:color w:val="44546A" w:themeColor="text2"/>
          <w:sz w:val="24"/>
          <w:szCs w:val="24"/>
        </w:rPr>
        <w:t xml:space="preserve">A continuación, se </w:t>
      </w:r>
      <w:r w:rsidR="0096274B" w:rsidRPr="0025342A">
        <w:rPr>
          <w:rFonts w:ascii="Times New Roman" w:hAnsi="Times New Roman" w:cs="Times New Roman"/>
          <w:color w:val="44546A" w:themeColor="text2"/>
          <w:sz w:val="24"/>
          <w:szCs w:val="24"/>
        </w:rPr>
        <w:t xml:space="preserve">muestra el perfil del </w:t>
      </w:r>
      <w:r w:rsidRPr="0025342A">
        <w:rPr>
          <w:rFonts w:ascii="Times New Roman" w:hAnsi="Times New Roman" w:cs="Times New Roman"/>
          <w:color w:val="44546A" w:themeColor="text2"/>
          <w:sz w:val="24"/>
          <w:szCs w:val="24"/>
        </w:rPr>
        <w:t xml:space="preserve">Plan Estratégico de la Universidad Nacional de Ingeniería, con un horizonte de Planeación </w:t>
      </w:r>
      <w:r w:rsidR="0031697D" w:rsidRPr="0025342A">
        <w:rPr>
          <w:rFonts w:ascii="Times New Roman" w:hAnsi="Times New Roman" w:cs="Times New Roman"/>
          <w:color w:val="44546A" w:themeColor="text2"/>
          <w:sz w:val="24"/>
          <w:szCs w:val="24"/>
        </w:rPr>
        <w:t xml:space="preserve">para el período </w:t>
      </w:r>
      <w:r w:rsidRPr="0025342A">
        <w:rPr>
          <w:rFonts w:ascii="Times New Roman" w:hAnsi="Times New Roman" w:cs="Times New Roman"/>
          <w:color w:val="44546A" w:themeColor="text2"/>
          <w:sz w:val="24"/>
          <w:szCs w:val="24"/>
        </w:rPr>
        <w:t>2008 -2012</w:t>
      </w:r>
      <w:r w:rsidR="0031697D" w:rsidRPr="0025342A">
        <w:rPr>
          <w:rFonts w:ascii="Times New Roman" w:hAnsi="Times New Roman" w:cs="Times New Roman"/>
          <w:color w:val="44546A" w:themeColor="text2"/>
          <w:sz w:val="24"/>
          <w:szCs w:val="24"/>
        </w:rPr>
        <w:t>.</w:t>
      </w:r>
    </w:p>
    <w:p w:rsidR="00E8118D" w:rsidRDefault="00E8118D" w:rsidP="0096274B">
      <w:pPr>
        <w:autoSpaceDE w:val="0"/>
        <w:autoSpaceDN w:val="0"/>
        <w:adjustRightInd w:val="0"/>
        <w:spacing w:line="276" w:lineRule="auto"/>
        <w:jc w:val="both"/>
        <w:rPr>
          <w:rFonts w:ascii="Times New Roman" w:hAnsi="Times New Roman" w:cs="Times New Roman"/>
          <w:b/>
          <w:color w:val="44546A" w:themeColor="text2"/>
          <w:sz w:val="24"/>
          <w:szCs w:val="24"/>
        </w:rPr>
      </w:pPr>
    </w:p>
    <w:p w:rsidR="0096274B" w:rsidRPr="008F026D" w:rsidRDefault="00317065" w:rsidP="0096274B">
      <w:pPr>
        <w:autoSpaceDE w:val="0"/>
        <w:autoSpaceDN w:val="0"/>
        <w:adjustRightInd w:val="0"/>
        <w:spacing w:line="276" w:lineRule="auto"/>
        <w:jc w:val="both"/>
        <w:rPr>
          <w:rFonts w:ascii="Times New Roman" w:hAnsi="Times New Roman" w:cs="Times New Roman"/>
          <w:b/>
          <w:color w:val="44546A" w:themeColor="text2"/>
          <w:sz w:val="24"/>
          <w:szCs w:val="24"/>
        </w:rPr>
      </w:pPr>
      <w:r w:rsidRPr="008F026D">
        <w:rPr>
          <w:rFonts w:ascii="Times New Roman" w:hAnsi="Times New Roman" w:cs="Times New Roman"/>
          <w:b/>
          <w:color w:val="44546A" w:themeColor="text2"/>
          <w:sz w:val="24"/>
          <w:szCs w:val="24"/>
        </w:rPr>
        <w:lastRenderedPageBreak/>
        <w:t>Misión</w:t>
      </w:r>
      <w:r w:rsidR="0096274B" w:rsidRPr="008F026D">
        <w:rPr>
          <w:rFonts w:ascii="Times New Roman" w:hAnsi="Times New Roman" w:cs="Times New Roman"/>
          <w:b/>
          <w:color w:val="44546A" w:themeColor="text2"/>
          <w:sz w:val="24"/>
          <w:szCs w:val="24"/>
        </w:rPr>
        <w:t xml:space="preserve">: </w:t>
      </w:r>
    </w:p>
    <w:p w:rsidR="00317065" w:rsidRPr="008F026D" w:rsidRDefault="00317065" w:rsidP="0096274B">
      <w:pPr>
        <w:autoSpaceDE w:val="0"/>
        <w:autoSpaceDN w:val="0"/>
        <w:adjustRightInd w:val="0"/>
        <w:spacing w:line="276" w:lineRule="auto"/>
        <w:jc w:val="both"/>
        <w:rPr>
          <w:rFonts w:ascii="Times New Roman" w:hAnsi="Times New Roman" w:cs="Times New Roman"/>
          <w:color w:val="44546A" w:themeColor="text2"/>
          <w:sz w:val="24"/>
          <w:szCs w:val="24"/>
        </w:rPr>
      </w:pPr>
      <w:r w:rsidRPr="008F026D">
        <w:rPr>
          <w:rFonts w:ascii="Times New Roman" w:hAnsi="Times New Roman" w:cs="Times New Roman"/>
          <w:color w:val="44546A" w:themeColor="text2"/>
          <w:sz w:val="24"/>
          <w:szCs w:val="24"/>
        </w:rPr>
        <w:t>La Universidad Nacional de Ingeniería es una Institución de la Educación Superior, estatal y autónoma, en búsqueda permanente de la excelencia académica, dedicada a formar profesionales en el campo de la Ciencia, la Ingeniería y la Arquitectura para que generen y difundan conocimientos con conciencia social, ética y humanística, con la finalidad de contribuir a la transformación tecnológica y al desarrollo sustentable de Nicaragua y la región.</w:t>
      </w:r>
    </w:p>
    <w:p w:rsidR="00317065" w:rsidRPr="008F026D" w:rsidRDefault="00317065" w:rsidP="00317065">
      <w:pPr>
        <w:spacing w:after="200" w:line="276" w:lineRule="auto"/>
        <w:jc w:val="both"/>
        <w:rPr>
          <w:rFonts w:ascii="Times New Roman" w:hAnsi="Times New Roman" w:cs="Times New Roman"/>
          <w:b/>
          <w:color w:val="44546A" w:themeColor="text2"/>
          <w:sz w:val="24"/>
          <w:szCs w:val="24"/>
        </w:rPr>
      </w:pPr>
      <w:r w:rsidRPr="008F026D">
        <w:rPr>
          <w:rFonts w:ascii="Times New Roman" w:hAnsi="Times New Roman" w:cs="Times New Roman"/>
          <w:b/>
          <w:color w:val="44546A" w:themeColor="text2"/>
          <w:sz w:val="24"/>
          <w:szCs w:val="24"/>
        </w:rPr>
        <w:t>Grandes ejes identificados:</w:t>
      </w:r>
    </w:p>
    <w:p w:rsidR="00317065" w:rsidRPr="008F026D" w:rsidRDefault="00317065" w:rsidP="00214B43">
      <w:pPr>
        <w:pStyle w:val="Prrafodelista"/>
        <w:numPr>
          <w:ilvl w:val="0"/>
          <w:numId w:val="68"/>
        </w:numPr>
        <w:autoSpaceDE w:val="0"/>
        <w:autoSpaceDN w:val="0"/>
        <w:adjustRightInd w:val="0"/>
        <w:spacing w:after="0" w:line="276" w:lineRule="auto"/>
        <w:jc w:val="both"/>
        <w:rPr>
          <w:rFonts w:ascii="Times New Roman" w:hAnsi="Times New Roman"/>
          <w:color w:val="44546A" w:themeColor="text2"/>
          <w:sz w:val="24"/>
          <w:szCs w:val="24"/>
        </w:rPr>
      </w:pPr>
      <w:r w:rsidRPr="008F026D">
        <w:rPr>
          <w:rFonts w:ascii="Times New Roman" w:hAnsi="Times New Roman"/>
          <w:color w:val="44546A" w:themeColor="text2"/>
          <w:sz w:val="24"/>
          <w:szCs w:val="24"/>
        </w:rPr>
        <w:t>Formar profesionales en el campo de la Ciencia, la Ingeniería y la Arquitectura</w:t>
      </w:r>
      <w:r w:rsidR="009344EF" w:rsidRPr="008F026D">
        <w:rPr>
          <w:rFonts w:ascii="Times New Roman" w:hAnsi="Times New Roman"/>
          <w:color w:val="44546A" w:themeColor="text2"/>
          <w:sz w:val="24"/>
          <w:szCs w:val="24"/>
        </w:rPr>
        <w:t>,</w:t>
      </w:r>
    </w:p>
    <w:p w:rsidR="00317065" w:rsidRPr="008F026D" w:rsidRDefault="00317065" w:rsidP="00214B43">
      <w:pPr>
        <w:pStyle w:val="Prrafodelista"/>
        <w:numPr>
          <w:ilvl w:val="0"/>
          <w:numId w:val="68"/>
        </w:numPr>
        <w:autoSpaceDE w:val="0"/>
        <w:autoSpaceDN w:val="0"/>
        <w:adjustRightInd w:val="0"/>
        <w:spacing w:after="0" w:line="276" w:lineRule="auto"/>
        <w:jc w:val="both"/>
        <w:rPr>
          <w:rFonts w:ascii="Times New Roman" w:hAnsi="Times New Roman"/>
          <w:color w:val="44546A" w:themeColor="text2"/>
          <w:sz w:val="24"/>
          <w:szCs w:val="24"/>
        </w:rPr>
      </w:pPr>
      <w:r w:rsidRPr="008F026D">
        <w:rPr>
          <w:rFonts w:ascii="Times New Roman" w:hAnsi="Times New Roman"/>
          <w:color w:val="44546A" w:themeColor="text2"/>
          <w:sz w:val="24"/>
          <w:szCs w:val="24"/>
        </w:rPr>
        <w:t>Búsqueda permanente de la excelencia académica,</w:t>
      </w:r>
    </w:p>
    <w:p w:rsidR="00317065" w:rsidRPr="008F026D" w:rsidRDefault="00317065" w:rsidP="00214B43">
      <w:pPr>
        <w:pStyle w:val="Prrafodelista"/>
        <w:numPr>
          <w:ilvl w:val="0"/>
          <w:numId w:val="68"/>
        </w:numPr>
        <w:autoSpaceDE w:val="0"/>
        <w:autoSpaceDN w:val="0"/>
        <w:adjustRightInd w:val="0"/>
        <w:spacing w:after="0" w:line="276" w:lineRule="auto"/>
        <w:jc w:val="both"/>
        <w:rPr>
          <w:rFonts w:ascii="Times New Roman" w:hAnsi="Times New Roman"/>
          <w:color w:val="44546A" w:themeColor="text2"/>
          <w:sz w:val="24"/>
          <w:szCs w:val="24"/>
        </w:rPr>
      </w:pPr>
      <w:r w:rsidRPr="008F026D">
        <w:rPr>
          <w:rFonts w:ascii="Times New Roman" w:hAnsi="Times New Roman"/>
          <w:color w:val="44546A" w:themeColor="text2"/>
          <w:sz w:val="24"/>
          <w:szCs w:val="24"/>
        </w:rPr>
        <w:t>Interacción con los diversos actores y sectores sociales, económicos y culturales del país</w:t>
      </w:r>
      <w:r w:rsidRPr="008F026D">
        <w:rPr>
          <w:rStyle w:val="Refdenotaalpie"/>
          <w:rFonts w:ascii="Times New Roman" w:hAnsi="Times New Roman"/>
          <w:color w:val="44546A" w:themeColor="text2"/>
          <w:sz w:val="24"/>
          <w:szCs w:val="24"/>
        </w:rPr>
        <w:footnoteReference w:id="2"/>
      </w:r>
      <w:r w:rsidRPr="008F026D">
        <w:rPr>
          <w:rFonts w:ascii="Times New Roman" w:hAnsi="Times New Roman"/>
          <w:color w:val="44546A" w:themeColor="text2"/>
          <w:sz w:val="24"/>
          <w:szCs w:val="24"/>
        </w:rPr>
        <w:t>,</w:t>
      </w:r>
    </w:p>
    <w:p w:rsidR="00317065" w:rsidRPr="008F026D" w:rsidRDefault="00317065" w:rsidP="00214B43">
      <w:pPr>
        <w:pStyle w:val="Prrafodelista"/>
        <w:numPr>
          <w:ilvl w:val="0"/>
          <w:numId w:val="68"/>
        </w:numPr>
        <w:autoSpaceDE w:val="0"/>
        <w:autoSpaceDN w:val="0"/>
        <w:adjustRightInd w:val="0"/>
        <w:spacing w:after="0" w:line="276" w:lineRule="auto"/>
        <w:jc w:val="both"/>
        <w:rPr>
          <w:rFonts w:ascii="Times New Roman" w:hAnsi="Times New Roman"/>
          <w:color w:val="44546A" w:themeColor="text2"/>
          <w:sz w:val="24"/>
          <w:szCs w:val="24"/>
        </w:rPr>
      </w:pPr>
      <w:r w:rsidRPr="008F026D">
        <w:rPr>
          <w:rFonts w:ascii="Times New Roman" w:hAnsi="Times New Roman"/>
          <w:color w:val="44546A" w:themeColor="text2"/>
          <w:sz w:val="24"/>
          <w:szCs w:val="24"/>
        </w:rPr>
        <w:t>(Profesionales que...) generen y difunden conocimientos</w:t>
      </w:r>
      <w:r w:rsidR="009344EF" w:rsidRPr="008F026D">
        <w:rPr>
          <w:rFonts w:ascii="Times New Roman" w:hAnsi="Times New Roman"/>
          <w:color w:val="44546A" w:themeColor="text2"/>
          <w:sz w:val="24"/>
          <w:szCs w:val="24"/>
        </w:rPr>
        <w:t>,</w:t>
      </w:r>
    </w:p>
    <w:p w:rsidR="00317065" w:rsidRPr="008F026D" w:rsidRDefault="00317065" w:rsidP="00214B43">
      <w:pPr>
        <w:pStyle w:val="Prrafodelista"/>
        <w:numPr>
          <w:ilvl w:val="0"/>
          <w:numId w:val="68"/>
        </w:numPr>
        <w:autoSpaceDE w:val="0"/>
        <w:autoSpaceDN w:val="0"/>
        <w:adjustRightInd w:val="0"/>
        <w:spacing w:after="0" w:line="276" w:lineRule="auto"/>
        <w:jc w:val="both"/>
        <w:rPr>
          <w:rFonts w:ascii="Times New Roman" w:hAnsi="Times New Roman"/>
          <w:color w:val="44546A" w:themeColor="text2"/>
          <w:sz w:val="24"/>
          <w:szCs w:val="24"/>
        </w:rPr>
      </w:pPr>
      <w:r w:rsidRPr="008F026D">
        <w:rPr>
          <w:rFonts w:ascii="Times New Roman" w:hAnsi="Times New Roman"/>
          <w:color w:val="44546A" w:themeColor="text2"/>
          <w:sz w:val="24"/>
          <w:szCs w:val="24"/>
        </w:rPr>
        <w:t>Contribuir a la transformación tecnológica y al desarrollo sustentable de Nicaragua y la región Centroamericana</w:t>
      </w:r>
      <w:r w:rsidRPr="008F026D">
        <w:rPr>
          <w:rStyle w:val="Refdenotaalpie"/>
          <w:rFonts w:ascii="Times New Roman" w:hAnsi="Times New Roman"/>
          <w:color w:val="44546A" w:themeColor="text2"/>
          <w:sz w:val="24"/>
          <w:szCs w:val="24"/>
        </w:rPr>
        <w:footnoteReference w:id="3"/>
      </w:r>
    </w:p>
    <w:p w:rsidR="00317065" w:rsidRPr="008F026D" w:rsidRDefault="00317065" w:rsidP="00317065">
      <w:pPr>
        <w:autoSpaceDE w:val="0"/>
        <w:autoSpaceDN w:val="0"/>
        <w:adjustRightInd w:val="0"/>
        <w:spacing w:line="276" w:lineRule="auto"/>
        <w:rPr>
          <w:rFonts w:ascii="Times New Roman" w:hAnsi="Times New Roman" w:cs="Times New Roman"/>
          <w:b/>
          <w:color w:val="44546A" w:themeColor="text2"/>
          <w:sz w:val="24"/>
          <w:szCs w:val="24"/>
        </w:rPr>
      </w:pPr>
      <w:r w:rsidRPr="008F026D">
        <w:rPr>
          <w:rFonts w:ascii="Times New Roman" w:hAnsi="Times New Roman" w:cs="Times New Roman"/>
          <w:b/>
          <w:color w:val="44546A" w:themeColor="text2"/>
          <w:sz w:val="24"/>
          <w:szCs w:val="24"/>
        </w:rPr>
        <w:t>Visión</w:t>
      </w:r>
    </w:p>
    <w:p w:rsidR="00317065" w:rsidRPr="008F026D" w:rsidRDefault="00317065" w:rsidP="00317065">
      <w:pPr>
        <w:autoSpaceDE w:val="0"/>
        <w:autoSpaceDN w:val="0"/>
        <w:adjustRightInd w:val="0"/>
        <w:spacing w:line="276" w:lineRule="auto"/>
        <w:jc w:val="both"/>
        <w:rPr>
          <w:rFonts w:ascii="Times New Roman" w:hAnsi="Times New Roman" w:cs="Times New Roman"/>
          <w:color w:val="44546A" w:themeColor="text2"/>
          <w:sz w:val="24"/>
          <w:szCs w:val="24"/>
        </w:rPr>
      </w:pPr>
      <w:r w:rsidRPr="008F026D">
        <w:rPr>
          <w:rFonts w:ascii="Times New Roman" w:hAnsi="Times New Roman" w:cs="Times New Roman"/>
          <w:color w:val="44546A" w:themeColor="text2"/>
          <w:sz w:val="24"/>
          <w:szCs w:val="24"/>
        </w:rPr>
        <w:t xml:space="preserve">La Universidad Nacional de Ingeniería es una Institución que se consolida como líder nacional en la enseñanza de </w:t>
      </w:r>
      <w:smartTag w:uri="urn:schemas-microsoft-com:office:smarttags" w:element="PersonName">
        <w:smartTagPr>
          <w:attr w:name="ProductID" w:val="la Ingenier￭a"/>
        </w:smartTagPr>
        <w:r w:rsidRPr="008F026D">
          <w:rPr>
            <w:rFonts w:ascii="Times New Roman" w:hAnsi="Times New Roman" w:cs="Times New Roman"/>
            <w:color w:val="44546A" w:themeColor="text2"/>
            <w:sz w:val="24"/>
            <w:szCs w:val="24"/>
          </w:rPr>
          <w:t>la Ingeniería</w:t>
        </w:r>
      </w:smartTag>
      <w:r w:rsidRPr="008F026D">
        <w:rPr>
          <w:rFonts w:ascii="Times New Roman" w:hAnsi="Times New Roman" w:cs="Times New Roman"/>
          <w:color w:val="44546A" w:themeColor="text2"/>
          <w:sz w:val="24"/>
          <w:szCs w:val="24"/>
        </w:rPr>
        <w:t xml:space="preserve"> y </w:t>
      </w:r>
      <w:smartTag w:uri="urn:schemas-microsoft-com:office:smarttags" w:element="PersonName">
        <w:smartTagPr>
          <w:attr w:name="ProductID" w:val="la Arquitectura"/>
        </w:smartTagPr>
        <w:r w:rsidRPr="008F026D">
          <w:rPr>
            <w:rFonts w:ascii="Times New Roman" w:hAnsi="Times New Roman" w:cs="Times New Roman"/>
            <w:color w:val="44546A" w:themeColor="text2"/>
            <w:sz w:val="24"/>
            <w:szCs w:val="24"/>
          </w:rPr>
          <w:t>la Arquitectura</w:t>
        </w:r>
      </w:smartTag>
      <w:r w:rsidRPr="008F026D">
        <w:rPr>
          <w:rFonts w:ascii="Times New Roman" w:hAnsi="Times New Roman" w:cs="Times New Roman"/>
          <w:color w:val="44546A" w:themeColor="text2"/>
          <w:sz w:val="24"/>
          <w:szCs w:val="24"/>
        </w:rPr>
        <w:t>, y es un referente en la investigación científica y tecnológica, construido mediante la interacción con los diversos actores y sectores sociales, económicos y culturales del país, contribuyendo al crecimiento y desarrollo nacional en función del bienestar de la sociedad nicaragüense.</w:t>
      </w:r>
    </w:p>
    <w:p w:rsidR="00317065" w:rsidRPr="008F026D" w:rsidRDefault="00317065" w:rsidP="00317065">
      <w:pPr>
        <w:spacing w:after="200" w:line="276" w:lineRule="auto"/>
        <w:jc w:val="both"/>
        <w:rPr>
          <w:rFonts w:ascii="Times New Roman" w:hAnsi="Times New Roman" w:cs="Times New Roman"/>
          <w:color w:val="44546A" w:themeColor="text2"/>
          <w:sz w:val="24"/>
          <w:szCs w:val="24"/>
        </w:rPr>
      </w:pPr>
      <w:r w:rsidRPr="008F026D">
        <w:rPr>
          <w:rFonts w:ascii="Times New Roman" w:hAnsi="Times New Roman" w:cs="Times New Roman"/>
          <w:color w:val="44546A" w:themeColor="text2"/>
          <w:sz w:val="24"/>
          <w:szCs w:val="24"/>
        </w:rPr>
        <w:t>Grandes ejes identificados:</w:t>
      </w:r>
    </w:p>
    <w:p w:rsidR="00317065" w:rsidRPr="008F026D" w:rsidRDefault="00317065" w:rsidP="00214B43">
      <w:pPr>
        <w:pStyle w:val="Prrafodelista"/>
        <w:numPr>
          <w:ilvl w:val="0"/>
          <w:numId w:val="69"/>
        </w:numPr>
        <w:autoSpaceDE w:val="0"/>
        <w:autoSpaceDN w:val="0"/>
        <w:adjustRightInd w:val="0"/>
        <w:spacing w:after="0" w:line="276" w:lineRule="auto"/>
        <w:jc w:val="both"/>
        <w:rPr>
          <w:rFonts w:ascii="Times New Roman" w:hAnsi="Times New Roman"/>
          <w:color w:val="44546A" w:themeColor="text2"/>
          <w:sz w:val="24"/>
          <w:szCs w:val="24"/>
        </w:rPr>
      </w:pPr>
      <w:r w:rsidRPr="008F026D">
        <w:rPr>
          <w:rFonts w:ascii="Times New Roman" w:hAnsi="Times New Roman"/>
          <w:color w:val="44546A" w:themeColor="text2"/>
          <w:sz w:val="24"/>
          <w:szCs w:val="24"/>
        </w:rPr>
        <w:t>Consolidarse como líder nacional en la enseñanza de la Ingeniería y la Arquitectura</w:t>
      </w:r>
      <w:r w:rsidR="009344EF" w:rsidRPr="008F026D">
        <w:rPr>
          <w:rFonts w:ascii="Times New Roman" w:hAnsi="Times New Roman"/>
          <w:color w:val="44546A" w:themeColor="text2"/>
          <w:sz w:val="24"/>
          <w:szCs w:val="24"/>
        </w:rPr>
        <w:t>.</w:t>
      </w:r>
    </w:p>
    <w:p w:rsidR="00317065" w:rsidRPr="008F026D" w:rsidRDefault="00317065" w:rsidP="00214B43">
      <w:pPr>
        <w:pStyle w:val="Prrafodelista"/>
        <w:numPr>
          <w:ilvl w:val="0"/>
          <w:numId w:val="69"/>
        </w:numPr>
        <w:autoSpaceDE w:val="0"/>
        <w:autoSpaceDN w:val="0"/>
        <w:adjustRightInd w:val="0"/>
        <w:spacing w:after="0" w:line="276" w:lineRule="auto"/>
        <w:jc w:val="both"/>
        <w:rPr>
          <w:rFonts w:ascii="Times New Roman" w:hAnsi="Times New Roman"/>
          <w:color w:val="44546A" w:themeColor="text2"/>
          <w:sz w:val="24"/>
          <w:szCs w:val="24"/>
        </w:rPr>
      </w:pPr>
      <w:r w:rsidRPr="008F026D">
        <w:rPr>
          <w:rFonts w:ascii="Times New Roman" w:hAnsi="Times New Roman"/>
          <w:color w:val="44546A" w:themeColor="text2"/>
          <w:sz w:val="24"/>
          <w:szCs w:val="24"/>
        </w:rPr>
        <w:t>Ser referente en la investigación científica y tecnológica.</w:t>
      </w:r>
    </w:p>
    <w:p w:rsidR="00317065" w:rsidRPr="008F026D" w:rsidRDefault="00317065" w:rsidP="00317065">
      <w:pPr>
        <w:autoSpaceDE w:val="0"/>
        <w:autoSpaceDN w:val="0"/>
        <w:adjustRightInd w:val="0"/>
        <w:spacing w:line="276" w:lineRule="auto"/>
        <w:rPr>
          <w:rFonts w:ascii="Times New Roman" w:hAnsi="Times New Roman" w:cs="Times New Roman"/>
          <w:color w:val="44546A" w:themeColor="text2"/>
          <w:sz w:val="24"/>
          <w:szCs w:val="24"/>
        </w:rPr>
      </w:pPr>
    </w:p>
    <w:p w:rsidR="00317065" w:rsidRPr="008F026D" w:rsidRDefault="00317065" w:rsidP="00317065">
      <w:pPr>
        <w:autoSpaceDE w:val="0"/>
        <w:autoSpaceDN w:val="0"/>
        <w:adjustRightInd w:val="0"/>
        <w:spacing w:line="276" w:lineRule="auto"/>
        <w:rPr>
          <w:rFonts w:ascii="Times New Roman" w:hAnsi="Times New Roman" w:cs="Times New Roman"/>
          <w:b/>
          <w:color w:val="44546A" w:themeColor="text2"/>
          <w:sz w:val="24"/>
          <w:szCs w:val="24"/>
        </w:rPr>
      </w:pPr>
      <w:r w:rsidRPr="008F026D">
        <w:rPr>
          <w:rFonts w:ascii="Times New Roman" w:hAnsi="Times New Roman" w:cs="Times New Roman"/>
          <w:b/>
          <w:color w:val="44546A" w:themeColor="text2"/>
          <w:sz w:val="24"/>
          <w:szCs w:val="24"/>
        </w:rPr>
        <w:lastRenderedPageBreak/>
        <w:t>D</w:t>
      </w:r>
      <w:r w:rsidR="0096274B" w:rsidRPr="008F026D">
        <w:rPr>
          <w:rFonts w:ascii="Times New Roman" w:hAnsi="Times New Roman" w:cs="Times New Roman"/>
          <w:b/>
          <w:color w:val="44546A" w:themeColor="text2"/>
          <w:sz w:val="24"/>
          <w:szCs w:val="24"/>
        </w:rPr>
        <w:t>eclaración de Valores:</w:t>
      </w:r>
    </w:p>
    <w:p w:rsidR="00317065" w:rsidRPr="008F026D" w:rsidRDefault="00317065" w:rsidP="00317065">
      <w:pPr>
        <w:autoSpaceDE w:val="0"/>
        <w:autoSpaceDN w:val="0"/>
        <w:adjustRightInd w:val="0"/>
        <w:spacing w:line="276" w:lineRule="auto"/>
        <w:rPr>
          <w:rFonts w:ascii="Times New Roman" w:hAnsi="Times New Roman" w:cs="Times New Roman"/>
          <w:color w:val="44546A" w:themeColor="text2"/>
          <w:sz w:val="24"/>
          <w:szCs w:val="24"/>
        </w:rPr>
      </w:pPr>
      <w:r w:rsidRPr="008F026D">
        <w:rPr>
          <w:rFonts w:ascii="Times New Roman" w:hAnsi="Times New Roman" w:cs="Times New Roman"/>
          <w:color w:val="44546A" w:themeColor="text2"/>
          <w:sz w:val="24"/>
          <w:szCs w:val="24"/>
        </w:rPr>
        <w:t>Conciencia social, ética y humanística.</w:t>
      </w:r>
    </w:p>
    <w:p w:rsidR="00317065" w:rsidRPr="008F026D" w:rsidRDefault="00317065" w:rsidP="00317065">
      <w:pPr>
        <w:autoSpaceDE w:val="0"/>
        <w:autoSpaceDN w:val="0"/>
        <w:adjustRightInd w:val="0"/>
        <w:spacing w:line="276" w:lineRule="auto"/>
        <w:rPr>
          <w:rFonts w:ascii="Times New Roman" w:hAnsi="Times New Roman" w:cs="Times New Roman"/>
          <w:b/>
          <w:color w:val="44546A" w:themeColor="text2"/>
          <w:sz w:val="24"/>
          <w:szCs w:val="24"/>
        </w:rPr>
      </w:pPr>
      <w:r w:rsidRPr="008F026D">
        <w:rPr>
          <w:rFonts w:ascii="Times New Roman" w:hAnsi="Times New Roman" w:cs="Times New Roman"/>
          <w:b/>
          <w:color w:val="44546A" w:themeColor="text2"/>
          <w:sz w:val="24"/>
          <w:szCs w:val="24"/>
        </w:rPr>
        <w:t>Declaración de Principios</w:t>
      </w:r>
      <w:r w:rsidR="0096274B" w:rsidRPr="008F026D">
        <w:rPr>
          <w:rFonts w:ascii="Times New Roman" w:hAnsi="Times New Roman" w:cs="Times New Roman"/>
          <w:b/>
          <w:color w:val="44546A" w:themeColor="text2"/>
          <w:sz w:val="24"/>
          <w:szCs w:val="24"/>
        </w:rPr>
        <w:t>:</w:t>
      </w:r>
    </w:p>
    <w:p w:rsidR="00317065" w:rsidRPr="008F026D" w:rsidRDefault="009344EF" w:rsidP="0096274B">
      <w:pPr>
        <w:pStyle w:val="Prrafodelista"/>
        <w:numPr>
          <w:ilvl w:val="0"/>
          <w:numId w:val="111"/>
        </w:numPr>
        <w:autoSpaceDE w:val="0"/>
        <w:autoSpaceDN w:val="0"/>
        <w:adjustRightInd w:val="0"/>
        <w:spacing w:line="276" w:lineRule="auto"/>
        <w:rPr>
          <w:rFonts w:ascii="Times New Roman" w:hAnsi="Times New Roman"/>
          <w:color w:val="44546A" w:themeColor="text2"/>
          <w:sz w:val="24"/>
          <w:szCs w:val="24"/>
        </w:rPr>
      </w:pPr>
      <w:r w:rsidRPr="008F026D">
        <w:rPr>
          <w:rFonts w:ascii="Times New Roman" w:hAnsi="Times New Roman"/>
          <w:color w:val="44546A" w:themeColor="text2"/>
          <w:sz w:val="24"/>
          <w:szCs w:val="24"/>
        </w:rPr>
        <w:t>Autonomía Responsable.</w:t>
      </w:r>
    </w:p>
    <w:p w:rsidR="00317065" w:rsidRPr="008F026D" w:rsidRDefault="00317065" w:rsidP="0096274B">
      <w:pPr>
        <w:pStyle w:val="Prrafodelista"/>
        <w:numPr>
          <w:ilvl w:val="0"/>
          <w:numId w:val="111"/>
        </w:numPr>
        <w:autoSpaceDE w:val="0"/>
        <w:autoSpaceDN w:val="0"/>
        <w:adjustRightInd w:val="0"/>
        <w:spacing w:line="276" w:lineRule="auto"/>
        <w:rPr>
          <w:rFonts w:ascii="Times New Roman" w:hAnsi="Times New Roman"/>
          <w:color w:val="44546A" w:themeColor="text2"/>
          <w:sz w:val="24"/>
          <w:szCs w:val="24"/>
        </w:rPr>
      </w:pPr>
      <w:r w:rsidRPr="008F026D">
        <w:rPr>
          <w:rFonts w:ascii="Times New Roman" w:hAnsi="Times New Roman"/>
          <w:color w:val="44546A" w:themeColor="text2"/>
          <w:sz w:val="24"/>
          <w:szCs w:val="24"/>
        </w:rPr>
        <w:t>Libertad de Cátedra</w:t>
      </w:r>
      <w:r w:rsidR="009344EF" w:rsidRPr="008F026D">
        <w:rPr>
          <w:rFonts w:ascii="Times New Roman" w:hAnsi="Times New Roman"/>
          <w:color w:val="44546A" w:themeColor="text2"/>
          <w:sz w:val="24"/>
          <w:szCs w:val="24"/>
        </w:rPr>
        <w:t>.</w:t>
      </w:r>
    </w:p>
    <w:p w:rsidR="00317065" w:rsidRPr="008F026D" w:rsidRDefault="00317065" w:rsidP="0096274B">
      <w:pPr>
        <w:pStyle w:val="Prrafodelista"/>
        <w:numPr>
          <w:ilvl w:val="0"/>
          <w:numId w:val="111"/>
        </w:numPr>
        <w:autoSpaceDE w:val="0"/>
        <w:autoSpaceDN w:val="0"/>
        <w:adjustRightInd w:val="0"/>
        <w:spacing w:line="276" w:lineRule="auto"/>
        <w:rPr>
          <w:rFonts w:ascii="Times New Roman" w:hAnsi="Times New Roman"/>
          <w:color w:val="44546A" w:themeColor="text2"/>
          <w:sz w:val="24"/>
          <w:szCs w:val="24"/>
        </w:rPr>
      </w:pPr>
      <w:r w:rsidRPr="008F026D">
        <w:rPr>
          <w:rFonts w:ascii="Times New Roman" w:hAnsi="Times New Roman"/>
          <w:color w:val="44546A" w:themeColor="text2"/>
          <w:sz w:val="24"/>
          <w:szCs w:val="24"/>
        </w:rPr>
        <w:t>Vocación de Paz</w:t>
      </w:r>
      <w:r w:rsidR="009344EF" w:rsidRPr="008F026D">
        <w:rPr>
          <w:rFonts w:ascii="Times New Roman" w:hAnsi="Times New Roman"/>
          <w:color w:val="44546A" w:themeColor="text2"/>
          <w:sz w:val="24"/>
          <w:szCs w:val="24"/>
        </w:rPr>
        <w:t>.</w:t>
      </w:r>
    </w:p>
    <w:p w:rsidR="00317065" w:rsidRPr="008F026D" w:rsidRDefault="00317065" w:rsidP="0096274B">
      <w:pPr>
        <w:pStyle w:val="Prrafodelista"/>
        <w:numPr>
          <w:ilvl w:val="0"/>
          <w:numId w:val="111"/>
        </w:numPr>
        <w:autoSpaceDE w:val="0"/>
        <w:autoSpaceDN w:val="0"/>
        <w:adjustRightInd w:val="0"/>
        <w:spacing w:line="276" w:lineRule="auto"/>
        <w:rPr>
          <w:rFonts w:ascii="Times New Roman" w:hAnsi="Times New Roman"/>
          <w:color w:val="44546A" w:themeColor="text2"/>
          <w:sz w:val="24"/>
          <w:szCs w:val="24"/>
        </w:rPr>
      </w:pPr>
      <w:r w:rsidRPr="008F026D">
        <w:rPr>
          <w:rFonts w:ascii="Times New Roman" w:hAnsi="Times New Roman"/>
          <w:color w:val="44546A" w:themeColor="text2"/>
          <w:sz w:val="24"/>
          <w:szCs w:val="24"/>
        </w:rPr>
        <w:t>Gratuidad</w:t>
      </w:r>
      <w:r w:rsidR="009344EF" w:rsidRPr="008F026D">
        <w:rPr>
          <w:rFonts w:ascii="Times New Roman" w:hAnsi="Times New Roman"/>
          <w:color w:val="44546A" w:themeColor="text2"/>
          <w:sz w:val="24"/>
          <w:szCs w:val="24"/>
        </w:rPr>
        <w:t>.</w:t>
      </w:r>
    </w:p>
    <w:p w:rsidR="00317065" w:rsidRPr="008F026D" w:rsidRDefault="00317065" w:rsidP="0096274B">
      <w:pPr>
        <w:pStyle w:val="Prrafodelista"/>
        <w:numPr>
          <w:ilvl w:val="0"/>
          <w:numId w:val="111"/>
        </w:numPr>
        <w:autoSpaceDE w:val="0"/>
        <w:autoSpaceDN w:val="0"/>
        <w:adjustRightInd w:val="0"/>
        <w:spacing w:line="276" w:lineRule="auto"/>
        <w:rPr>
          <w:rFonts w:ascii="Times New Roman" w:hAnsi="Times New Roman"/>
          <w:color w:val="44546A" w:themeColor="text2"/>
          <w:sz w:val="24"/>
          <w:szCs w:val="24"/>
        </w:rPr>
      </w:pPr>
      <w:r w:rsidRPr="008F026D">
        <w:rPr>
          <w:rFonts w:ascii="Times New Roman" w:hAnsi="Times New Roman"/>
          <w:color w:val="44546A" w:themeColor="text2"/>
          <w:sz w:val="24"/>
          <w:szCs w:val="24"/>
        </w:rPr>
        <w:t>Equidad</w:t>
      </w:r>
      <w:r w:rsidR="009344EF" w:rsidRPr="008F026D">
        <w:rPr>
          <w:rFonts w:ascii="Times New Roman" w:hAnsi="Times New Roman"/>
          <w:color w:val="44546A" w:themeColor="text2"/>
          <w:sz w:val="24"/>
          <w:szCs w:val="24"/>
        </w:rPr>
        <w:t>.</w:t>
      </w:r>
    </w:p>
    <w:p w:rsidR="00317065" w:rsidRPr="008F026D" w:rsidRDefault="00317065" w:rsidP="0096274B">
      <w:pPr>
        <w:pStyle w:val="Prrafodelista"/>
        <w:numPr>
          <w:ilvl w:val="0"/>
          <w:numId w:val="111"/>
        </w:numPr>
        <w:autoSpaceDE w:val="0"/>
        <w:autoSpaceDN w:val="0"/>
        <w:adjustRightInd w:val="0"/>
        <w:spacing w:line="276" w:lineRule="auto"/>
        <w:rPr>
          <w:rFonts w:ascii="Times New Roman" w:hAnsi="Times New Roman"/>
          <w:color w:val="44546A" w:themeColor="text2"/>
          <w:sz w:val="24"/>
          <w:szCs w:val="24"/>
        </w:rPr>
      </w:pPr>
      <w:r w:rsidRPr="008F026D">
        <w:rPr>
          <w:rFonts w:ascii="Times New Roman" w:hAnsi="Times New Roman"/>
          <w:color w:val="44546A" w:themeColor="text2"/>
          <w:sz w:val="24"/>
          <w:szCs w:val="24"/>
        </w:rPr>
        <w:t>Democracia</w:t>
      </w:r>
      <w:r w:rsidR="009344EF" w:rsidRPr="008F026D">
        <w:rPr>
          <w:rFonts w:ascii="Times New Roman" w:hAnsi="Times New Roman"/>
          <w:color w:val="44546A" w:themeColor="text2"/>
          <w:sz w:val="24"/>
          <w:szCs w:val="24"/>
        </w:rPr>
        <w:t>.</w:t>
      </w:r>
    </w:p>
    <w:p w:rsidR="00317065" w:rsidRPr="008F026D" w:rsidRDefault="00317065" w:rsidP="0096274B">
      <w:pPr>
        <w:pStyle w:val="Prrafodelista"/>
        <w:numPr>
          <w:ilvl w:val="0"/>
          <w:numId w:val="111"/>
        </w:numPr>
        <w:autoSpaceDE w:val="0"/>
        <w:autoSpaceDN w:val="0"/>
        <w:adjustRightInd w:val="0"/>
        <w:spacing w:line="276" w:lineRule="auto"/>
        <w:rPr>
          <w:rFonts w:ascii="Times New Roman" w:hAnsi="Times New Roman"/>
          <w:color w:val="44546A" w:themeColor="text2"/>
          <w:sz w:val="24"/>
          <w:szCs w:val="24"/>
        </w:rPr>
      </w:pPr>
      <w:r w:rsidRPr="008F026D">
        <w:rPr>
          <w:rFonts w:ascii="Times New Roman" w:hAnsi="Times New Roman"/>
          <w:color w:val="44546A" w:themeColor="text2"/>
          <w:sz w:val="24"/>
          <w:szCs w:val="24"/>
        </w:rPr>
        <w:t>Promoción de los Derechos Humanos</w:t>
      </w:r>
      <w:r w:rsidR="009344EF" w:rsidRPr="008F026D">
        <w:rPr>
          <w:rFonts w:ascii="Times New Roman" w:hAnsi="Times New Roman"/>
          <w:color w:val="44546A" w:themeColor="text2"/>
          <w:sz w:val="24"/>
          <w:szCs w:val="24"/>
        </w:rPr>
        <w:t>.</w:t>
      </w:r>
    </w:p>
    <w:p w:rsidR="00317065" w:rsidRPr="008F026D" w:rsidRDefault="00317065" w:rsidP="0096274B">
      <w:pPr>
        <w:pStyle w:val="Prrafodelista"/>
        <w:numPr>
          <w:ilvl w:val="0"/>
          <w:numId w:val="111"/>
        </w:numPr>
        <w:autoSpaceDE w:val="0"/>
        <w:autoSpaceDN w:val="0"/>
        <w:adjustRightInd w:val="0"/>
        <w:spacing w:line="276" w:lineRule="auto"/>
        <w:rPr>
          <w:rFonts w:ascii="Times New Roman" w:hAnsi="Times New Roman"/>
          <w:color w:val="44546A" w:themeColor="text2"/>
          <w:sz w:val="24"/>
          <w:szCs w:val="24"/>
        </w:rPr>
      </w:pPr>
      <w:r w:rsidRPr="008F026D">
        <w:rPr>
          <w:rFonts w:ascii="Times New Roman" w:hAnsi="Times New Roman"/>
          <w:color w:val="44546A" w:themeColor="text2"/>
          <w:sz w:val="24"/>
          <w:szCs w:val="24"/>
        </w:rPr>
        <w:t>Integración Regional</w:t>
      </w:r>
      <w:r w:rsidR="009344EF" w:rsidRPr="008F026D">
        <w:rPr>
          <w:rFonts w:ascii="Times New Roman" w:hAnsi="Times New Roman"/>
          <w:color w:val="44546A" w:themeColor="text2"/>
          <w:sz w:val="24"/>
          <w:szCs w:val="24"/>
        </w:rPr>
        <w:t>.</w:t>
      </w:r>
    </w:p>
    <w:p w:rsidR="00317065" w:rsidRPr="00494CD6" w:rsidRDefault="00317065" w:rsidP="0096274B">
      <w:pPr>
        <w:pStyle w:val="Prrafodelista"/>
        <w:numPr>
          <w:ilvl w:val="0"/>
          <w:numId w:val="111"/>
        </w:numPr>
        <w:autoSpaceDE w:val="0"/>
        <w:autoSpaceDN w:val="0"/>
        <w:adjustRightInd w:val="0"/>
        <w:spacing w:line="276" w:lineRule="auto"/>
        <w:rPr>
          <w:rFonts w:ascii="Times New Roman" w:hAnsi="Times New Roman"/>
          <w:color w:val="44546A" w:themeColor="text2"/>
          <w:sz w:val="24"/>
          <w:szCs w:val="24"/>
        </w:rPr>
      </w:pPr>
      <w:r w:rsidRPr="00494CD6">
        <w:rPr>
          <w:rFonts w:ascii="Times New Roman" w:hAnsi="Times New Roman"/>
          <w:color w:val="44546A" w:themeColor="text2"/>
          <w:sz w:val="24"/>
          <w:szCs w:val="24"/>
        </w:rPr>
        <w:t>Identidad Institucional</w:t>
      </w:r>
      <w:r w:rsidR="009344EF" w:rsidRPr="00494CD6">
        <w:rPr>
          <w:rFonts w:ascii="Times New Roman" w:hAnsi="Times New Roman"/>
          <w:color w:val="44546A" w:themeColor="text2"/>
          <w:sz w:val="24"/>
          <w:szCs w:val="24"/>
        </w:rPr>
        <w:t>.</w:t>
      </w:r>
    </w:p>
    <w:p w:rsidR="00317065" w:rsidRPr="00494CD6" w:rsidRDefault="00317065" w:rsidP="0096274B">
      <w:pPr>
        <w:pStyle w:val="Prrafodelista"/>
        <w:numPr>
          <w:ilvl w:val="0"/>
          <w:numId w:val="111"/>
        </w:numPr>
        <w:autoSpaceDE w:val="0"/>
        <w:autoSpaceDN w:val="0"/>
        <w:adjustRightInd w:val="0"/>
        <w:spacing w:line="276" w:lineRule="auto"/>
        <w:rPr>
          <w:rFonts w:ascii="Times New Roman" w:hAnsi="Times New Roman"/>
          <w:color w:val="44546A" w:themeColor="text2"/>
          <w:sz w:val="24"/>
          <w:szCs w:val="24"/>
        </w:rPr>
      </w:pPr>
      <w:r w:rsidRPr="00494CD6">
        <w:rPr>
          <w:rFonts w:ascii="Times New Roman" w:hAnsi="Times New Roman"/>
          <w:color w:val="44546A" w:themeColor="text2"/>
          <w:sz w:val="24"/>
          <w:szCs w:val="24"/>
        </w:rPr>
        <w:t>Ética Institucional</w:t>
      </w:r>
      <w:r w:rsidR="009344EF" w:rsidRPr="00494CD6">
        <w:rPr>
          <w:rFonts w:ascii="Times New Roman" w:hAnsi="Times New Roman"/>
          <w:color w:val="44546A" w:themeColor="text2"/>
          <w:sz w:val="24"/>
          <w:szCs w:val="24"/>
        </w:rPr>
        <w:t>.</w:t>
      </w:r>
    </w:p>
    <w:p w:rsidR="00317065" w:rsidRPr="00494CD6" w:rsidRDefault="00317065" w:rsidP="0096274B">
      <w:pPr>
        <w:pStyle w:val="Prrafodelista"/>
        <w:numPr>
          <w:ilvl w:val="0"/>
          <w:numId w:val="111"/>
        </w:numPr>
        <w:autoSpaceDE w:val="0"/>
        <w:autoSpaceDN w:val="0"/>
        <w:adjustRightInd w:val="0"/>
        <w:spacing w:line="276" w:lineRule="auto"/>
        <w:rPr>
          <w:rFonts w:ascii="Times New Roman" w:hAnsi="Times New Roman"/>
          <w:color w:val="44546A" w:themeColor="text2"/>
          <w:sz w:val="24"/>
          <w:szCs w:val="24"/>
        </w:rPr>
      </w:pPr>
      <w:r w:rsidRPr="00494CD6">
        <w:rPr>
          <w:rFonts w:ascii="Times New Roman" w:hAnsi="Times New Roman"/>
          <w:color w:val="44546A" w:themeColor="text2"/>
          <w:sz w:val="24"/>
          <w:szCs w:val="24"/>
        </w:rPr>
        <w:t>Protección de los Recursos Naturales y el Ambiente</w:t>
      </w:r>
      <w:r w:rsidR="009344EF" w:rsidRPr="00494CD6">
        <w:rPr>
          <w:rFonts w:ascii="Times New Roman" w:hAnsi="Times New Roman"/>
          <w:color w:val="44546A" w:themeColor="text2"/>
          <w:sz w:val="24"/>
          <w:szCs w:val="24"/>
        </w:rPr>
        <w:t>.</w:t>
      </w:r>
    </w:p>
    <w:p w:rsidR="00317065" w:rsidRPr="00494CD6" w:rsidRDefault="00317065" w:rsidP="00317065">
      <w:pPr>
        <w:autoSpaceDE w:val="0"/>
        <w:autoSpaceDN w:val="0"/>
        <w:adjustRightInd w:val="0"/>
        <w:spacing w:line="276" w:lineRule="auto"/>
        <w:rPr>
          <w:rFonts w:ascii="Times New Roman" w:hAnsi="Times New Roman" w:cs="Times New Roman"/>
          <w:b/>
          <w:color w:val="44546A" w:themeColor="text2"/>
          <w:sz w:val="24"/>
          <w:szCs w:val="24"/>
        </w:rPr>
      </w:pPr>
      <w:r w:rsidRPr="00494CD6">
        <w:rPr>
          <w:rFonts w:ascii="Times New Roman" w:hAnsi="Times New Roman" w:cs="Times New Roman"/>
          <w:b/>
          <w:color w:val="44546A" w:themeColor="text2"/>
          <w:sz w:val="24"/>
          <w:szCs w:val="24"/>
        </w:rPr>
        <w:t>Ejes Estratégicos 2008 – 2012</w:t>
      </w:r>
      <w:r w:rsidR="0096274B" w:rsidRPr="00494CD6">
        <w:rPr>
          <w:rFonts w:ascii="Times New Roman" w:hAnsi="Times New Roman" w:cs="Times New Roman"/>
          <w:b/>
          <w:color w:val="44546A" w:themeColor="text2"/>
          <w:sz w:val="24"/>
          <w:szCs w:val="24"/>
        </w:rPr>
        <w:t>:</w:t>
      </w:r>
      <w:r w:rsidRPr="00494CD6">
        <w:rPr>
          <w:rFonts w:ascii="Times New Roman" w:hAnsi="Times New Roman" w:cs="Times New Roman"/>
          <w:b/>
          <w:color w:val="44546A" w:themeColor="text2"/>
          <w:sz w:val="24"/>
          <w:szCs w:val="24"/>
        </w:rPr>
        <w:t xml:space="preserve"> </w:t>
      </w:r>
    </w:p>
    <w:p w:rsidR="00317065" w:rsidRPr="00494CD6" w:rsidRDefault="00317065" w:rsidP="00214B43">
      <w:pPr>
        <w:pStyle w:val="Prrafodelista"/>
        <w:numPr>
          <w:ilvl w:val="0"/>
          <w:numId w:val="66"/>
        </w:numPr>
        <w:autoSpaceDE w:val="0"/>
        <w:autoSpaceDN w:val="0"/>
        <w:adjustRightInd w:val="0"/>
        <w:spacing w:after="0" w:line="276" w:lineRule="auto"/>
        <w:ind w:left="567" w:hanging="425"/>
        <w:rPr>
          <w:rFonts w:ascii="Times New Roman" w:hAnsi="Times New Roman"/>
          <w:color w:val="44546A" w:themeColor="text2"/>
          <w:sz w:val="24"/>
          <w:szCs w:val="24"/>
        </w:rPr>
      </w:pPr>
      <w:r w:rsidRPr="00494CD6">
        <w:rPr>
          <w:rFonts w:ascii="Times New Roman" w:hAnsi="Times New Roman"/>
          <w:color w:val="44546A" w:themeColor="text2"/>
          <w:sz w:val="24"/>
          <w:szCs w:val="24"/>
        </w:rPr>
        <w:t>Incidencia en el Desarrollo de la Sociedad</w:t>
      </w:r>
      <w:r w:rsidR="0096274B" w:rsidRPr="00494CD6">
        <w:rPr>
          <w:rFonts w:ascii="Times New Roman" w:hAnsi="Times New Roman"/>
          <w:color w:val="44546A" w:themeColor="text2"/>
          <w:sz w:val="24"/>
          <w:szCs w:val="24"/>
        </w:rPr>
        <w:t>.</w:t>
      </w:r>
    </w:p>
    <w:p w:rsidR="00317065" w:rsidRPr="00494CD6" w:rsidRDefault="00317065" w:rsidP="00214B43">
      <w:pPr>
        <w:pStyle w:val="Prrafodelista"/>
        <w:numPr>
          <w:ilvl w:val="0"/>
          <w:numId w:val="66"/>
        </w:numPr>
        <w:autoSpaceDE w:val="0"/>
        <w:autoSpaceDN w:val="0"/>
        <w:adjustRightInd w:val="0"/>
        <w:spacing w:after="0" w:line="276" w:lineRule="auto"/>
        <w:ind w:left="567" w:hanging="425"/>
        <w:rPr>
          <w:rFonts w:ascii="Times New Roman" w:hAnsi="Times New Roman"/>
          <w:color w:val="44546A" w:themeColor="text2"/>
          <w:sz w:val="24"/>
          <w:szCs w:val="24"/>
        </w:rPr>
      </w:pPr>
      <w:r w:rsidRPr="00494CD6">
        <w:rPr>
          <w:rFonts w:ascii="Times New Roman" w:hAnsi="Times New Roman"/>
          <w:color w:val="44546A" w:themeColor="text2"/>
          <w:sz w:val="24"/>
          <w:szCs w:val="24"/>
        </w:rPr>
        <w:t>Desarrollo del Capital Relacional</w:t>
      </w:r>
      <w:r w:rsidR="0096274B" w:rsidRPr="00494CD6">
        <w:rPr>
          <w:rFonts w:ascii="Times New Roman" w:hAnsi="Times New Roman"/>
          <w:color w:val="44546A" w:themeColor="text2"/>
          <w:sz w:val="24"/>
          <w:szCs w:val="24"/>
        </w:rPr>
        <w:t>.</w:t>
      </w:r>
    </w:p>
    <w:p w:rsidR="00317065" w:rsidRPr="00494CD6" w:rsidRDefault="00317065" w:rsidP="00214B43">
      <w:pPr>
        <w:pStyle w:val="Prrafodelista"/>
        <w:numPr>
          <w:ilvl w:val="0"/>
          <w:numId w:val="66"/>
        </w:numPr>
        <w:autoSpaceDE w:val="0"/>
        <w:autoSpaceDN w:val="0"/>
        <w:adjustRightInd w:val="0"/>
        <w:spacing w:after="0" w:line="276" w:lineRule="auto"/>
        <w:ind w:left="567" w:hanging="425"/>
        <w:rPr>
          <w:rFonts w:ascii="Times New Roman" w:hAnsi="Times New Roman"/>
          <w:color w:val="44546A" w:themeColor="text2"/>
          <w:sz w:val="24"/>
          <w:szCs w:val="24"/>
        </w:rPr>
      </w:pPr>
      <w:r w:rsidRPr="00494CD6">
        <w:rPr>
          <w:rFonts w:ascii="Times New Roman" w:hAnsi="Times New Roman"/>
          <w:color w:val="44546A" w:themeColor="text2"/>
          <w:sz w:val="24"/>
          <w:szCs w:val="24"/>
        </w:rPr>
        <w:t>Graduación de Profesionales Competentes</w:t>
      </w:r>
      <w:r w:rsidR="0096274B" w:rsidRPr="00494CD6">
        <w:rPr>
          <w:rFonts w:ascii="Times New Roman" w:hAnsi="Times New Roman"/>
          <w:color w:val="44546A" w:themeColor="text2"/>
          <w:sz w:val="24"/>
          <w:szCs w:val="24"/>
        </w:rPr>
        <w:t>.</w:t>
      </w:r>
    </w:p>
    <w:p w:rsidR="00317065" w:rsidRPr="00494CD6" w:rsidRDefault="00317065" w:rsidP="00214B43">
      <w:pPr>
        <w:pStyle w:val="Prrafodelista"/>
        <w:numPr>
          <w:ilvl w:val="0"/>
          <w:numId w:val="66"/>
        </w:numPr>
        <w:autoSpaceDE w:val="0"/>
        <w:autoSpaceDN w:val="0"/>
        <w:adjustRightInd w:val="0"/>
        <w:spacing w:after="0" w:line="276" w:lineRule="auto"/>
        <w:ind w:left="567" w:hanging="425"/>
        <w:rPr>
          <w:rFonts w:ascii="Times New Roman" w:hAnsi="Times New Roman"/>
          <w:color w:val="44546A" w:themeColor="text2"/>
          <w:sz w:val="24"/>
          <w:szCs w:val="24"/>
        </w:rPr>
      </w:pPr>
      <w:r w:rsidRPr="00494CD6">
        <w:rPr>
          <w:rFonts w:ascii="Times New Roman" w:hAnsi="Times New Roman"/>
          <w:color w:val="44546A" w:themeColor="text2"/>
          <w:sz w:val="24"/>
          <w:szCs w:val="24"/>
        </w:rPr>
        <w:t>Investigación, Desarrollo e Innovación (IDI)</w:t>
      </w:r>
      <w:r w:rsidR="0096274B" w:rsidRPr="00494CD6">
        <w:rPr>
          <w:rFonts w:ascii="Times New Roman" w:hAnsi="Times New Roman"/>
          <w:color w:val="44546A" w:themeColor="text2"/>
          <w:sz w:val="24"/>
          <w:szCs w:val="24"/>
        </w:rPr>
        <w:t>.</w:t>
      </w:r>
    </w:p>
    <w:p w:rsidR="00317065" w:rsidRPr="00494CD6" w:rsidRDefault="00317065" w:rsidP="00214B43">
      <w:pPr>
        <w:pStyle w:val="Prrafodelista"/>
        <w:numPr>
          <w:ilvl w:val="0"/>
          <w:numId w:val="66"/>
        </w:numPr>
        <w:autoSpaceDE w:val="0"/>
        <w:autoSpaceDN w:val="0"/>
        <w:adjustRightInd w:val="0"/>
        <w:spacing w:after="0" w:line="276" w:lineRule="auto"/>
        <w:ind w:left="567" w:hanging="425"/>
        <w:rPr>
          <w:rFonts w:ascii="Times New Roman" w:hAnsi="Times New Roman"/>
          <w:color w:val="44546A" w:themeColor="text2"/>
          <w:sz w:val="24"/>
          <w:szCs w:val="24"/>
        </w:rPr>
      </w:pPr>
      <w:r w:rsidRPr="00494CD6">
        <w:rPr>
          <w:rFonts w:ascii="Times New Roman" w:hAnsi="Times New Roman"/>
          <w:color w:val="44546A" w:themeColor="text2"/>
          <w:sz w:val="24"/>
          <w:szCs w:val="24"/>
        </w:rPr>
        <w:t>Gestión Académica de Calidad</w:t>
      </w:r>
      <w:r w:rsidR="0096274B" w:rsidRPr="00494CD6">
        <w:rPr>
          <w:rFonts w:ascii="Times New Roman" w:hAnsi="Times New Roman"/>
          <w:color w:val="44546A" w:themeColor="text2"/>
          <w:sz w:val="24"/>
          <w:szCs w:val="24"/>
        </w:rPr>
        <w:t>.</w:t>
      </w:r>
    </w:p>
    <w:p w:rsidR="00317065" w:rsidRPr="00494CD6" w:rsidRDefault="00317065" w:rsidP="00214B43">
      <w:pPr>
        <w:pStyle w:val="Prrafodelista"/>
        <w:numPr>
          <w:ilvl w:val="0"/>
          <w:numId w:val="66"/>
        </w:numPr>
        <w:autoSpaceDE w:val="0"/>
        <w:autoSpaceDN w:val="0"/>
        <w:adjustRightInd w:val="0"/>
        <w:spacing w:after="0" w:line="276" w:lineRule="auto"/>
        <w:ind w:left="567" w:hanging="425"/>
        <w:rPr>
          <w:rFonts w:ascii="Times New Roman" w:hAnsi="Times New Roman"/>
          <w:color w:val="44546A" w:themeColor="text2"/>
          <w:sz w:val="24"/>
          <w:szCs w:val="24"/>
        </w:rPr>
      </w:pPr>
      <w:r w:rsidRPr="00494CD6">
        <w:rPr>
          <w:rFonts w:ascii="Times New Roman" w:hAnsi="Times New Roman"/>
          <w:color w:val="44546A" w:themeColor="text2"/>
          <w:sz w:val="24"/>
          <w:szCs w:val="24"/>
        </w:rPr>
        <w:t>Gestión Administrativa en función del Modelo Educativo Institucional</w:t>
      </w:r>
      <w:r w:rsidR="0096274B" w:rsidRPr="00494CD6">
        <w:rPr>
          <w:rFonts w:ascii="Times New Roman" w:hAnsi="Times New Roman"/>
          <w:color w:val="44546A" w:themeColor="text2"/>
          <w:sz w:val="24"/>
          <w:szCs w:val="24"/>
        </w:rPr>
        <w:t>.</w:t>
      </w:r>
    </w:p>
    <w:p w:rsidR="00317065" w:rsidRPr="00494CD6" w:rsidRDefault="00317065" w:rsidP="00214B43">
      <w:pPr>
        <w:pStyle w:val="Prrafodelista"/>
        <w:numPr>
          <w:ilvl w:val="0"/>
          <w:numId w:val="66"/>
        </w:numPr>
        <w:autoSpaceDE w:val="0"/>
        <w:autoSpaceDN w:val="0"/>
        <w:adjustRightInd w:val="0"/>
        <w:spacing w:after="0" w:line="276" w:lineRule="auto"/>
        <w:ind w:left="567" w:hanging="425"/>
        <w:rPr>
          <w:rFonts w:ascii="Times New Roman" w:hAnsi="Times New Roman"/>
          <w:color w:val="44546A" w:themeColor="text2"/>
          <w:sz w:val="24"/>
          <w:szCs w:val="24"/>
        </w:rPr>
      </w:pPr>
      <w:r w:rsidRPr="00494CD6">
        <w:rPr>
          <w:rFonts w:ascii="Times New Roman" w:hAnsi="Times New Roman"/>
          <w:color w:val="44546A" w:themeColor="text2"/>
          <w:sz w:val="24"/>
          <w:szCs w:val="24"/>
        </w:rPr>
        <w:t>Ampliación y Modernización de la Infraestructura</w:t>
      </w:r>
      <w:r w:rsidR="0096274B" w:rsidRPr="00494CD6">
        <w:rPr>
          <w:rFonts w:ascii="Times New Roman" w:hAnsi="Times New Roman"/>
          <w:color w:val="44546A" w:themeColor="text2"/>
          <w:sz w:val="24"/>
          <w:szCs w:val="24"/>
        </w:rPr>
        <w:t>.</w:t>
      </w:r>
    </w:p>
    <w:p w:rsidR="00317065" w:rsidRPr="00494CD6" w:rsidRDefault="00317065" w:rsidP="00214B43">
      <w:pPr>
        <w:pStyle w:val="Prrafodelista"/>
        <w:numPr>
          <w:ilvl w:val="0"/>
          <w:numId w:val="66"/>
        </w:numPr>
        <w:autoSpaceDE w:val="0"/>
        <w:autoSpaceDN w:val="0"/>
        <w:adjustRightInd w:val="0"/>
        <w:spacing w:after="0" w:line="276" w:lineRule="auto"/>
        <w:ind w:left="567" w:hanging="425"/>
        <w:rPr>
          <w:rFonts w:ascii="Times New Roman" w:hAnsi="Times New Roman"/>
          <w:color w:val="44546A" w:themeColor="text2"/>
          <w:sz w:val="24"/>
          <w:szCs w:val="24"/>
        </w:rPr>
      </w:pPr>
      <w:r w:rsidRPr="00494CD6">
        <w:rPr>
          <w:rFonts w:ascii="Times New Roman" w:hAnsi="Times New Roman"/>
          <w:color w:val="44546A" w:themeColor="text2"/>
          <w:sz w:val="24"/>
          <w:szCs w:val="24"/>
        </w:rPr>
        <w:t>Desarrollo del Capital Intelectual</w:t>
      </w:r>
      <w:r w:rsidR="0096274B" w:rsidRPr="00494CD6">
        <w:rPr>
          <w:rFonts w:ascii="Times New Roman" w:hAnsi="Times New Roman"/>
          <w:color w:val="44546A" w:themeColor="text2"/>
          <w:sz w:val="24"/>
          <w:szCs w:val="24"/>
        </w:rPr>
        <w:t>.</w:t>
      </w:r>
    </w:p>
    <w:p w:rsidR="00317065" w:rsidRPr="00494CD6" w:rsidRDefault="00317065" w:rsidP="00214B43">
      <w:pPr>
        <w:pStyle w:val="Prrafodelista"/>
        <w:numPr>
          <w:ilvl w:val="0"/>
          <w:numId w:val="66"/>
        </w:numPr>
        <w:autoSpaceDE w:val="0"/>
        <w:autoSpaceDN w:val="0"/>
        <w:adjustRightInd w:val="0"/>
        <w:spacing w:after="0" w:line="276" w:lineRule="auto"/>
        <w:ind w:left="567" w:hanging="425"/>
        <w:rPr>
          <w:rFonts w:ascii="Times New Roman" w:hAnsi="Times New Roman"/>
          <w:color w:val="44546A" w:themeColor="text2"/>
          <w:sz w:val="24"/>
          <w:szCs w:val="24"/>
        </w:rPr>
      </w:pPr>
      <w:r w:rsidRPr="00494CD6">
        <w:rPr>
          <w:rFonts w:ascii="Times New Roman" w:hAnsi="Times New Roman"/>
          <w:color w:val="44546A" w:themeColor="text2"/>
          <w:sz w:val="24"/>
          <w:szCs w:val="24"/>
        </w:rPr>
        <w:t>Sustentabilidad Económica y Financiera</w:t>
      </w:r>
      <w:r w:rsidR="0096274B" w:rsidRPr="00494CD6">
        <w:rPr>
          <w:rFonts w:ascii="Times New Roman" w:hAnsi="Times New Roman"/>
          <w:color w:val="44546A" w:themeColor="text2"/>
          <w:sz w:val="24"/>
          <w:szCs w:val="24"/>
        </w:rPr>
        <w:t>.</w:t>
      </w:r>
    </w:p>
    <w:p w:rsidR="0096274B" w:rsidRPr="00C86A32" w:rsidRDefault="0096274B" w:rsidP="00317065">
      <w:pPr>
        <w:autoSpaceDE w:val="0"/>
        <w:autoSpaceDN w:val="0"/>
        <w:adjustRightInd w:val="0"/>
        <w:spacing w:line="276" w:lineRule="auto"/>
        <w:rPr>
          <w:rFonts w:ascii="Times New Roman" w:hAnsi="Times New Roman" w:cs="Times New Roman"/>
          <w:color w:val="44546A" w:themeColor="text2"/>
          <w:sz w:val="8"/>
          <w:szCs w:val="24"/>
        </w:rPr>
      </w:pPr>
    </w:p>
    <w:p w:rsidR="00317065" w:rsidRPr="00494CD6" w:rsidRDefault="00317065" w:rsidP="00317065">
      <w:pPr>
        <w:autoSpaceDE w:val="0"/>
        <w:autoSpaceDN w:val="0"/>
        <w:adjustRightInd w:val="0"/>
        <w:spacing w:line="276" w:lineRule="auto"/>
        <w:rPr>
          <w:rFonts w:ascii="Times New Roman" w:hAnsi="Times New Roman" w:cs="Times New Roman"/>
          <w:b/>
          <w:color w:val="44546A" w:themeColor="text2"/>
          <w:sz w:val="24"/>
          <w:szCs w:val="24"/>
        </w:rPr>
      </w:pPr>
      <w:r w:rsidRPr="00494CD6">
        <w:rPr>
          <w:rFonts w:ascii="Times New Roman" w:hAnsi="Times New Roman" w:cs="Times New Roman"/>
          <w:b/>
          <w:color w:val="44546A" w:themeColor="text2"/>
          <w:sz w:val="24"/>
          <w:szCs w:val="24"/>
        </w:rPr>
        <w:t>Ejes Transversales</w:t>
      </w:r>
    </w:p>
    <w:p w:rsidR="00317065" w:rsidRPr="00494CD6" w:rsidRDefault="00317065" w:rsidP="0096274B">
      <w:pPr>
        <w:pStyle w:val="Prrafodelista"/>
        <w:numPr>
          <w:ilvl w:val="0"/>
          <w:numId w:val="112"/>
        </w:numPr>
        <w:tabs>
          <w:tab w:val="left" w:pos="567"/>
        </w:tabs>
        <w:autoSpaceDE w:val="0"/>
        <w:autoSpaceDN w:val="0"/>
        <w:adjustRightInd w:val="0"/>
        <w:spacing w:after="0" w:line="276" w:lineRule="auto"/>
        <w:rPr>
          <w:rFonts w:ascii="Times New Roman" w:hAnsi="Times New Roman"/>
          <w:color w:val="44546A" w:themeColor="text2"/>
          <w:sz w:val="24"/>
          <w:szCs w:val="24"/>
        </w:rPr>
      </w:pPr>
      <w:r w:rsidRPr="00494CD6">
        <w:rPr>
          <w:rFonts w:ascii="Times New Roman" w:hAnsi="Times New Roman"/>
          <w:color w:val="44546A" w:themeColor="text2"/>
          <w:sz w:val="24"/>
          <w:szCs w:val="24"/>
        </w:rPr>
        <w:t>Marco Jurídico</w:t>
      </w:r>
      <w:r w:rsidR="0096274B" w:rsidRPr="00494CD6">
        <w:rPr>
          <w:rFonts w:ascii="Times New Roman" w:hAnsi="Times New Roman"/>
          <w:color w:val="44546A" w:themeColor="text2"/>
          <w:sz w:val="24"/>
          <w:szCs w:val="24"/>
        </w:rPr>
        <w:t>.</w:t>
      </w:r>
    </w:p>
    <w:p w:rsidR="00317065" w:rsidRPr="00494CD6" w:rsidRDefault="00317065" w:rsidP="0096274B">
      <w:pPr>
        <w:pStyle w:val="Prrafodelista"/>
        <w:numPr>
          <w:ilvl w:val="0"/>
          <w:numId w:val="112"/>
        </w:numPr>
        <w:tabs>
          <w:tab w:val="left" w:pos="567"/>
        </w:tabs>
        <w:autoSpaceDE w:val="0"/>
        <w:autoSpaceDN w:val="0"/>
        <w:adjustRightInd w:val="0"/>
        <w:spacing w:after="0" w:line="276" w:lineRule="auto"/>
        <w:rPr>
          <w:rFonts w:ascii="Times New Roman" w:hAnsi="Times New Roman"/>
          <w:color w:val="44546A" w:themeColor="text2"/>
          <w:sz w:val="24"/>
          <w:szCs w:val="24"/>
        </w:rPr>
      </w:pPr>
      <w:r w:rsidRPr="00494CD6">
        <w:rPr>
          <w:rFonts w:ascii="Times New Roman" w:hAnsi="Times New Roman"/>
          <w:color w:val="44546A" w:themeColor="text2"/>
          <w:sz w:val="24"/>
          <w:szCs w:val="24"/>
        </w:rPr>
        <w:t>Planificación</w:t>
      </w:r>
      <w:r w:rsidR="00C86A32">
        <w:rPr>
          <w:rFonts w:ascii="Times New Roman" w:hAnsi="Times New Roman"/>
          <w:color w:val="44546A" w:themeColor="text2"/>
          <w:sz w:val="24"/>
          <w:szCs w:val="24"/>
        </w:rPr>
        <w:t>,</w:t>
      </w:r>
      <w:r w:rsidR="00C86A32" w:rsidRPr="00C86A32">
        <w:rPr>
          <w:rFonts w:ascii="Times New Roman" w:hAnsi="Times New Roman"/>
          <w:color w:val="44546A" w:themeColor="text2"/>
          <w:sz w:val="24"/>
          <w:szCs w:val="24"/>
        </w:rPr>
        <w:t xml:space="preserve"> </w:t>
      </w:r>
      <w:r w:rsidR="00C86A32" w:rsidRPr="00494CD6">
        <w:rPr>
          <w:rFonts w:ascii="Times New Roman" w:hAnsi="Times New Roman"/>
          <w:color w:val="44546A" w:themeColor="text2"/>
          <w:sz w:val="24"/>
          <w:szCs w:val="24"/>
        </w:rPr>
        <w:t>Seguimiento y Evaluación</w:t>
      </w:r>
    </w:p>
    <w:p w:rsidR="00317065" w:rsidRPr="00494CD6" w:rsidRDefault="00317065" w:rsidP="0096274B">
      <w:pPr>
        <w:pStyle w:val="Prrafodelista"/>
        <w:numPr>
          <w:ilvl w:val="0"/>
          <w:numId w:val="112"/>
        </w:numPr>
        <w:tabs>
          <w:tab w:val="left" w:pos="567"/>
        </w:tabs>
        <w:autoSpaceDE w:val="0"/>
        <w:autoSpaceDN w:val="0"/>
        <w:adjustRightInd w:val="0"/>
        <w:spacing w:after="0" w:line="276" w:lineRule="auto"/>
        <w:rPr>
          <w:rFonts w:ascii="Times New Roman" w:hAnsi="Times New Roman"/>
          <w:color w:val="44546A" w:themeColor="text2"/>
          <w:sz w:val="24"/>
          <w:szCs w:val="24"/>
        </w:rPr>
      </w:pPr>
      <w:r w:rsidRPr="00494CD6">
        <w:rPr>
          <w:rFonts w:ascii="Times New Roman" w:hAnsi="Times New Roman"/>
          <w:color w:val="44546A" w:themeColor="text2"/>
          <w:sz w:val="24"/>
          <w:szCs w:val="24"/>
        </w:rPr>
        <w:t>Organización</w:t>
      </w:r>
      <w:r w:rsidR="0096274B" w:rsidRPr="00494CD6">
        <w:rPr>
          <w:rFonts w:ascii="Times New Roman" w:hAnsi="Times New Roman"/>
          <w:color w:val="44546A" w:themeColor="text2"/>
          <w:sz w:val="24"/>
          <w:szCs w:val="24"/>
        </w:rPr>
        <w:t>.</w:t>
      </w:r>
    </w:p>
    <w:p w:rsidR="00317065" w:rsidRPr="00494CD6" w:rsidRDefault="00317065" w:rsidP="0096274B">
      <w:pPr>
        <w:pStyle w:val="Prrafodelista"/>
        <w:numPr>
          <w:ilvl w:val="0"/>
          <w:numId w:val="112"/>
        </w:numPr>
        <w:tabs>
          <w:tab w:val="left" w:pos="567"/>
        </w:tabs>
        <w:autoSpaceDE w:val="0"/>
        <w:autoSpaceDN w:val="0"/>
        <w:adjustRightInd w:val="0"/>
        <w:spacing w:after="0" w:line="276" w:lineRule="auto"/>
        <w:rPr>
          <w:rFonts w:ascii="Times New Roman" w:hAnsi="Times New Roman"/>
          <w:color w:val="44546A" w:themeColor="text2"/>
          <w:sz w:val="24"/>
          <w:szCs w:val="24"/>
        </w:rPr>
      </w:pPr>
      <w:r w:rsidRPr="00494CD6">
        <w:rPr>
          <w:rFonts w:ascii="Times New Roman" w:hAnsi="Times New Roman"/>
          <w:color w:val="44546A" w:themeColor="text2"/>
          <w:sz w:val="24"/>
          <w:szCs w:val="24"/>
        </w:rPr>
        <w:t>Comunicación</w:t>
      </w:r>
      <w:r w:rsidR="0096274B" w:rsidRPr="00494CD6">
        <w:rPr>
          <w:rFonts w:ascii="Times New Roman" w:hAnsi="Times New Roman"/>
          <w:color w:val="44546A" w:themeColor="text2"/>
          <w:sz w:val="24"/>
          <w:szCs w:val="24"/>
        </w:rPr>
        <w:t>.</w:t>
      </w:r>
    </w:p>
    <w:p w:rsidR="00317065" w:rsidRPr="00494CD6" w:rsidRDefault="00317065" w:rsidP="0096274B">
      <w:pPr>
        <w:pStyle w:val="Prrafodelista"/>
        <w:numPr>
          <w:ilvl w:val="0"/>
          <w:numId w:val="112"/>
        </w:numPr>
        <w:tabs>
          <w:tab w:val="left" w:pos="567"/>
        </w:tabs>
        <w:autoSpaceDE w:val="0"/>
        <w:autoSpaceDN w:val="0"/>
        <w:adjustRightInd w:val="0"/>
        <w:spacing w:after="0" w:line="276" w:lineRule="auto"/>
        <w:rPr>
          <w:rFonts w:ascii="Times New Roman" w:hAnsi="Times New Roman"/>
          <w:color w:val="44546A" w:themeColor="text2"/>
          <w:sz w:val="24"/>
          <w:szCs w:val="24"/>
        </w:rPr>
      </w:pPr>
      <w:r w:rsidRPr="00494CD6">
        <w:rPr>
          <w:rFonts w:ascii="Times New Roman" w:hAnsi="Times New Roman"/>
          <w:color w:val="44546A" w:themeColor="text2"/>
          <w:sz w:val="24"/>
          <w:szCs w:val="24"/>
        </w:rPr>
        <w:t>Sustentabilidad</w:t>
      </w:r>
      <w:r w:rsidR="0096274B" w:rsidRPr="00494CD6">
        <w:rPr>
          <w:rFonts w:ascii="Times New Roman" w:hAnsi="Times New Roman"/>
          <w:color w:val="44546A" w:themeColor="text2"/>
          <w:sz w:val="24"/>
          <w:szCs w:val="24"/>
        </w:rPr>
        <w:t>.</w:t>
      </w:r>
    </w:p>
    <w:p w:rsidR="00317065" w:rsidRPr="00494CD6" w:rsidRDefault="00317065" w:rsidP="0096274B">
      <w:pPr>
        <w:pStyle w:val="Prrafodelista"/>
        <w:numPr>
          <w:ilvl w:val="0"/>
          <w:numId w:val="112"/>
        </w:numPr>
        <w:tabs>
          <w:tab w:val="left" w:pos="567"/>
        </w:tabs>
        <w:autoSpaceDE w:val="0"/>
        <w:autoSpaceDN w:val="0"/>
        <w:adjustRightInd w:val="0"/>
        <w:spacing w:after="0" w:line="276" w:lineRule="auto"/>
        <w:rPr>
          <w:rFonts w:ascii="Times New Roman" w:hAnsi="Times New Roman"/>
          <w:color w:val="44546A" w:themeColor="text2"/>
          <w:sz w:val="24"/>
          <w:szCs w:val="24"/>
        </w:rPr>
      </w:pPr>
      <w:r w:rsidRPr="00494CD6">
        <w:rPr>
          <w:rFonts w:ascii="Times New Roman" w:hAnsi="Times New Roman"/>
          <w:color w:val="44546A" w:themeColor="text2"/>
          <w:sz w:val="24"/>
          <w:szCs w:val="24"/>
        </w:rPr>
        <w:t>Internacionalización</w:t>
      </w:r>
      <w:r w:rsidR="0096274B" w:rsidRPr="00494CD6">
        <w:rPr>
          <w:rFonts w:ascii="Times New Roman" w:hAnsi="Times New Roman"/>
          <w:color w:val="44546A" w:themeColor="text2"/>
          <w:sz w:val="24"/>
          <w:szCs w:val="24"/>
        </w:rPr>
        <w:t>.</w:t>
      </w:r>
    </w:p>
    <w:p w:rsidR="00317065" w:rsidRPr="00494CD6" w:rsidRDefault="00317065" w:rsidP="00317065">
      <w:pPr>
        <w:tabs>
          <w:tab w:val="left" w:pos="0"/>
        </w:tabs>
        <w:autoSpaceDE w:val="0"/>
        <w:autoSpaceDN w:val="0"/>
        <w:adjustRightInd w:val="0"/>
        <w:spacing w:after="0" w:line="276" w:lineRule="auto"/>
        <w:rPr>
          <w:rFonts w:ascii="Times New Roman" w:hAnsi="Times New Roman" w:cs="Times New Roman"/>
          <w:b/>
          <w:color w:val="44546A" w:themeColor="text2"/>
          <w:sz w:val="24"/>
          <w:szCs w:val="24"/>
        </w:rPr>
      </w:pPr>
      <w:r w:rsidRPr="00494CD6">
        <w:rPr>
          <w:rFonts w:ascii="Times New Roman" w:hAnsi="Times New Roman" w:cs="Times New Roman"/>
          <w:b/>
          <w:color w:val="44546A" w:themeColor="text2"/>
          <w:sz w:val="24"/>
          <w:szCs w:val="24"/>
        </w:rPr>
        <w:lastRenderedPageBreak/>
        <w:t xml:space="preserve">Estrategia General </w:t>
      </w:r>
      <w:r w:rsidR="00542D3B" w:rsidRPr="00494CD6">
        <w:rPr>
          <w:rFonts w:ascii="Times New Roman" w:hAnsi="Times New Roman" w:cs="Times New Roman"/>
          <w:b/>
          <w:color w:val="44546A" w:themeColor="text2"/>
          <w:sz w:val="24"/>
          <w:szCs w:val="24"/>
        </w:rPr>
        <w:t>(se</w:t>
      </w:r>
      <w:r w:rsidRPr="00494CD6">
        <w:rPr>
          <w:rFonts w:ascii="Times New Roman" w:hAnsi="Times New Roman" w:cs="Times New Roman"/>
          <w:b/>
          <w:color w:val="44546A" w:themeColor="text2"/>
          <w:sz w:val="24"/>
          <w:szCs w:val="24"/>
        </w:rPr>
        <w:t xml:space="preserve"> lee de arriba hacia abajo)</w:t>
      </w:r>
    </w:p>
    <w:p w:rsidR="00317065" w:rsidRPr="00494CD6" w:rsidRDefault="00317065" w:rsidP="00317065">
      <w:pPr>
        <w:tabs>
          <w:tab w:val="left" w:pos="720"/>
        </w:tabs>
        <w:autoSpaceDE w:val="0"/>
        <w:autoSpaceDN w:val="0"/>
        <w:adjustRightInd w:val="0"/>
        <w:spacing w:after="0" w:line="276" w:lineRule="auto"/>
        <w:ind w:left="720"/>
        <w:rPr>
          <w:rFonts w:ascii="Times New Roman" w:hAnsi="Times New Roman" w:cs="Times New Roman"/>
          <w:color w:val="44546A" w:themeColor="text2"/>
          <w:sz w:val="24"/>
          <w:szCs w:val="24"/>
        </w:rPr>
      </w:pPr>
    </w:p>
    <w:p w:rsidR="00317065" w:rsidRPr="00494CD6" w:rsidRDefault="003363B8" w:rsidP="003363B8">
      <w:pPr>
        <w:tabs>
          <w:tab w:val="left" w:pos="720"/>
        </w:tabs>
        <w:autoSpaceDE w:val="0"/>
        <w:autoSpaceDN w:val="0"/>
        <w:adjustRightInd w:val="0"/>
        <w:spacing w:after="0" w:line="276" w:lineRule="auto"/>
        <w:jc w:val="both"/>
        <w:rPr>
          <w:rFonts w:ascii="Times New Roman" w:hAnsi="Times New Roman" w:cs="Times New Roman"/>
          <w:color w:val="44546A" w:themeColor="text2"/>
          <w:sz w:val="24"/>
          <w:szCs w:val="24"/>
        </w:rPr>
      </w:pPr>
      <w:r w:rsidRPr="00494CD6">
        <w:rPr>
          <w:rFonts w:ascii="Times New Roman" w:hAnsi="Times New Roman" w:cs="Times New Roman"/>
          <w:color w:val="44546A" w:themeColor="text2"/>
          <w:sz w:val="24"/>
          <w:szCs w:val="24"/>
        </w:rPr>
        <w:t xml:space="preserve">9. </w:t>
      </w:r>
      <w:r w:rsidR="00317065" w:rsidRPr="00494CD6">
        <w:rPr>
          <w:rFonts w:ascii="Times New Roman" w:hAnsi="Times New Roman" w:cs="Times New Roman"/>
          <w:color w:val="44546A" w:themeColor="text2"/>
          <w:sz w:val="24"/>
          <w:szCs w:val="24"/>
        </w:rPr>
        <w:t>Asegurar la Sustentabilidad Económica y Financiera de la UNI…</w:t>
      </w:r>
    </w:p>
    <w:p w:rsidR="00317065" w:rsidRPr="00494CD6" w:rsidRDefault="003363B8" w:rsidP="003363B8">
      <w:pPr>
        <w:tabs>
          <w:tab w:val="left" w:pos="720"/>
        </w:tabs>
        <w:autoSpaceDE w:val="0"/>
        <w:autoSpaceDN w:val="0"/>
        <w:adjustRightInd w:val="0"/>
        <w:spacing w:after="0" w:line="276" w:lineRule="auto"/>
        <w:jc w:val="both"/>
        <w:rPr>
          <w:rFonts w:ascii="Times New Roman" w:hAnsi="Times New Roman" w:cs="Times New Roman"/>
          <w:color w:val="44546A" w:themeColor="text2"/>
          <w:sz w:val="24"/>
          <w:szCs w:val="24"/>
        </w:rPr>
      </w:pPr>
      <w:r w:rsidRPr="00494CD6">
        <w:rPr>
          <w:rFonts w:ascii="Times New Roman" w:hAnsi="Times New Roman" w:cs="Times New Roman"/>
          <w:color w:val="44546A" w:themeColor="text2"/>
          <w:sz w:val="24"/>
          <w:szCs w:val="24"/>
        </w:rPr>
        <w:t xml:space="preserve">8. </w:t>
      </w:r>
      <w:r w:rsidR="00317065" w:rsidRPr="00494CD6">
        <w:rPr>
          <w:rFonts w:ascii="Times New Roman" w:hAnsi="Times New Roman" w:cs="Times New Roman"/>
          <w:color w:val="44546A" w:themeColor="text2"/>
          <w:sz w:val="24"/>
          <w:szCs w:val="24"/>
        </w:rPr>
        <w:t>Invirtiendo en el Desarrollo del Capital Intelectual…</w:t>
      </w:r>
    </w:p>
    <w:p w:rsidR="00317065" w:rsidRPr="00494CD6" w:rsidRDefault="003363B8" w:rsidP="003363B8">
      <w:pPr>
        <w:tabs>
          <w:tab w:val="left" w:pos="720"/>
        </w:tabs>
        <w:autoSpaceDE w:val="0"/>
        <w:autoSpaceDN w:val="0"/>
        <w:adjustRightInd w:val="0"/>
        <w:spacing w:after="0" w:line="276" w:lineRule="auto"/>
        <w:jc w:val="both"/>
        <w:rPr>
          <w:rFonts w:ascii="Times New Roman" w:hAnsi="Times New Roman" w:cs="Times New Roman"/>
          <w:color w:val="44546A" w:themeColor="text2"/>
          <w:sz w:val="24"/>
          <w:szCs w:val="24"/>
        </w:rPr>
      </w:pPr>
      <w:r w:rsidRPr="00494CD6">
        <w:rPr>
          <w:rFonts w:ascii="Times New Roman" w:hAnsi="Times New Roman" w:cs="Times New Roman"/>
          <w:color w:val="44546A" w:themeColor="text2"/>
          <w:sz w:val="24"/>
          <w:szCs w:val="24"/>
        </w:rPr>
        <w:t xml:space="preserve">7. </w:t>
      </w:r>
      <w:r w:rsidR="00317065" w:rsidRPr="00494CD6">
        <w:rPr>
          <w:rFonts w:ascii="Times New Roman" w:hAnsi="Times New Roman" w:cs="Times New Roman"/>
          <w:color w:val="44546A" w:themeColor="text2"/>
          <w:sz w:val="24"/>
          <w:szCs w:val="24"/>
        </w:rPr>
        <w:t>En la Ampliación y Modernización de la Infraestructura…</w:t>
      </w:r>
    </w:p>
    <w:p w:rsidR="00317065" w:rsidRPr="00494CD6" w:rsidRDefault="003363B8" w:rsidP="003363B8">
      <w:pPr>
        <w:autoSpaceDE w:val="0"/>
        <w:autoSpaceDN w:val="0"/>
        <w:adjustRightInd w:val="0"/>
        <w:spacing w:after="0" w:line="276" w:lineRule="auto"/>
        <w:ind w:left="284" w:hanging="709"/>
        <w:jc w:val="both"/>
        <w:rPr>
          <w:rFonts w:ascii="Times New Roman" w:hAnsi="Times New Roman" w:cs="Times New Roman"/>
          <w:color w:val="44546A" w:themeColor="text2"/>
          <w:sz w:val="24"/>
          <w:szCs w:val="24"/>
        </w:rPr>
      </w:pPr>
      <w:r w:rsidRPr="00494CD6">
        <w:rPr>
          <w:rFonts w:ascii="Times New Roman" w:hAnsi="Times New Roman" w:cs="Times New Roman"/>
          <w:color w:val="44546A" w:themeColor="text2"/>
          <w:sz w:val="24"/>
          <w:szCs w:val="24"/>
        </w:rPr>
        <w:t xml:space="preserve">       6. </w:t>
      </w:r>
      <w:r w:rsidR="00317065" w:rsidRPr="00494CD6">
        <w:rPr>
          <w:rFonts w:ascii="Times New Roman" w:hAnsi="Times New Roman" w:cs="Times New Roman"/>
          <w:color w:val="44546A" w:themeColor="text2"/>
          <w:sz w:val="24"/>
          <w:szCs w:val="24"/>
        </w:rPr>
        <w:t>con el fin de asegurar una Gestión Adminis</w:t>
      </w:r>
      <w:r w:rsidRPr="00494CD6">
        <w:rPr>
          <w:rFonts w:ascii="Times New Roman" w:hAnsi="Times New Roman" w:cs="Times New Roman"/>
          <w:color w:val="44546A" w:themeColor="text2"/>
          <w:sz w:val="24"/>
          <w:szCs w:val="24"/>
        </w:rPr>
        <w:t xml:space="preserve">trativa orientada por el Modelo </w:t>
      </w:r>
      <w:r w:rsidR="00317065" w:rsidRPr="00494CD6">
        <w:rPr>
          <w:rFonts w:ascii="Times New Roman" w:hAnsi="Times New Roman" w:cs="Times New Roman"/>
          <w:color w:val="44546A" w:themeColor="text2"/>
          <w:sz w:val="24"/>
          <w:szCs w:val="24"/>
        </w:rPr>
        <w:t>Educativo Institucional y…</w:t>
      </w:r>
    </w:p>
    <w:p w:rsidR="00317065" w:rsidRPr="00494CD6" w:rsidRDefault="003363B8" w:rsidP="003363B8">
      <w:pPr>
        <w:tabs>
          <w:tab w:val="left" w:pos="720"/>
        </w:tabs>
        <w:autoSpaceDE w:val="0"/>
        <w:autoSpaceDN w:val="0"/>
        <w:adjustRightInd w:val="0"/>
        <w:spacing w:after="0" w:line="276" w:lineRule="auto"/>
        <w:jc w:val="both"/>
        <w:rPr>
          <w:rFonts w:ascii="Times New Roman" w:hAnsi="Times New Roman" w:cs="Times New Roman"/>
          <w:color w:val="44546A" w:themeColor="text2"/>
          <w:sz w:val="24"/>
          <w:szCs w:val="24"/>
        </w:rPr>
      </w:pPr>
      <w:r w:rsidRPr="00494CD6">
        <w:rPr>
          <w:rFonts w:ascii="Times New Roman" w:hAnsi="Times New Roman" w:cs="Times New Roman"/>
          <w:color w:val="44546A" w:themeColor="text2"/>
          <w:sz w:val="24"/>
          <w:szCs w:val="24"/>
        </w:rPr>
        <w:t xml:space="preserve">5. </w:t>
      </w:r>
      <w:r w:rsidR="00317065" w:rsidRPr="00494CD6">
        <w:rPr>
          <w:rFonts w:ascii="Times New Roman" w:hAnsi="Times New Roman" w:cs="Times New Roman"/>
          <w:color w:val="44546A" w:themeColor="text2"/>
          <w:sz w:val="24"/>
          <w:szCs w:val="24"/>
        </w:rPr>
        <w:t>una Gestión Académica de Calidad que,</w:t>
      </w:r>
    </w:p>
    <w:p w:rsidR="00317065" w:rsidRPr="00494CD6" w:rsidRDefault="003363B8" w:rsidP="003363B8">
      <w:pPr>
        <w:tabs>
          <w:tab w:val="left" w:pos="720"/>
        </w:tabs>
        <w:autoSpaceDE w:val="0"/>
        <w:autoSpaceDN w:val="0"/>
        <w:adjustRightInd w:val="0"/>
        <w:spacing w:after="0" w:line="276" w:lineRule="auto"/>
        <w:jc w:val="both"/>
        <w:rPr>
          <w:rFonts w:ascii="Times New Roman" w:hAnsi="Times New Roman" w:cs="Times New Roman"/>
          <w:color w:val="44546A" w:themeColor="text2"/>
          <w:sz w:val="24"/>
          <w:szCs w:val="24"/>
        </w:rPr>
      </w:pPr>
      <w:r w:rsidRPr="00494CD6">
        <w:rPr>
          <w:rFonts w:ascii="Times New Roman" w:hAnsi="Times New Roman" w:cs="Times New Roman"/>
          <w:color w:val="44546A" w:themeColor="text2"/>
          <w:sz w:val="24"/>
          <w:szCs w:val="24"/>
        </w:rPr>
        <w:t xml:space="preserve">4. </w:t>
      </w:r>
      <w:r w:rsidR="00317065" w:rsidRPr="00494CD6">
        <w:rPr>
          <w:rFonts w:ascii="Times New Roman" w:hAnsi="Times New Roman" w:cs="Times New Roman"/>
          <w:color w:val="44546A" w:themeColor="text2"/>
          <w:sz w:val="24"/>
          <w:szCs w:val="24"/>
        </w:rPr>
        <w:t>fortaleciendo la Investigación, el Desarrollo y la Innovación (IDI),</w:t>
      </w:r>
    </w:p>
    <w:p w:rsidR="00317065" w:rsidRPr="00494CD6" w:rsidRDefault="003363B8" w:rsidP="003363B8">
      <w:pPr>
        <w:tabs>
          <w:tab w:val="left" w:pos="720"/>
        </w:tabs>
        <w:autoSpaceDE w:val="0"/>
        <w:autoSpaceDN w:val="0"/>
        <w:adjustRightInd w:val="0"/>
        <w:spacing w:after="0" w:line="276" w:lineRule="auto"/>
        <w:jc w:val="both"/>
        <w:rPr>
          <w:rFonts w:ascii="Times New Roman" w:hAnsi="Times New Roman" w:cs="Times New Roman"/>
          <w:color w:val="44546A" w:themeColor="text2"/>
          <w:sz w:val="24"/>
          <w:szCs w:val="24"/>
        </w:rPr>
      </w:pPr>
      <w:r w:rsidRPr="00494CD6">
        <w:rPr>
          <w:rFonts w:ascii="Times New Roman" w:hAnsi="Times New Roman" w:cs="Times New Roman"/>
          <w:color w:val="44546A" w:themeColor="text2"/>
          <w:sz w:val="24"/>
          <w:szCs w:val="24"/>
        </w:rPr>
        <w:t xml:space="preserve">3. </w:t>
      </w:r>
      <w:r w:rsidR="00317065" w:rsidRPr="00494CD6">
        <w:rPr>
          <w:rFonts w:ascii="Times New Roman" w:hAnsi="Times New Roman" w:cs="Times New Roman"/>
          <w:color w:val="44546A" w:themeColor="text2"/>
          <w:sz w:val="24"/>
          <w:szCs w:val="24"/>
        </w:rPr>
        <w:t>garanticen la Graduación de Profesionales Competentes,</w:t>
      </w:r>
    </w:p>
    <w:p w:rsidR="00317065" w:rsidRPr="00494CD6" w:rsidRDefault="003363B8" w:rsidP="003363B8">
      <w:pPr>
        <w:tabs>
          <w:tab w:val="left" w:pos="720"/>
        </w:tabs>
        <w:autoSpaceDE w:val="0"/>
        <w:autoSpaceDN w:val="0"/>
        <w:adjustRightInd w:val="0"/>
        <w:spacing w:after="0" w:line="276" w:lineRule="auto"/>
        <w:jc w:val="both"/>
        <w:rPr>
          <w:rFonts w:ascii="Times New Roman" w:hAnsi="Times New Roman" w:cs="Times New Roman"/>
          <w:color w:val="44546A" w:themeColor="text2"/>
          <w:sz w:val="24"/>
          <w:szCs w:val="24"/>
        </w:rPr>
      </w:pPr>
      <w:r w:rsidRPr="00494CD6">
        <w:rPr>
          <w:rFonts w:ascii="Times New Roman" w:hAnsi="Times New Roman" w:cs="Times New Roman"/>
          <w:color w:val="44546A" w:themeColor="text2"/>
          <w:sz w:val="24"/>
          <w:szCs w:val="24"/>
        </w:rPr>
        <w:t xml:space="preserve">2. </w:t>
      </w:r>
      <w:r w:rsidR="00317065" w:rsidRPr="00494CD6">
        <w:rPr>
          <w:rFonts w:ascii="Times New Roman" w:hAnsi="Times New Roman" w:cs="Times New Roman"/>
          <w:color w:val="44546A" w:themeColor="text2"/>
          <w:sz w:val="24"/>
          <w:szCs w:val="24"/>
        </w:rPr>
        <w:t>el Desarrollo del Capital Relacional con el entorno y</w:t>
      </w:r>
    </w:p>
    <w:p w:rsidR="00317065" w:rsidRPr="00494CD6" w:rsidRDefault="003363B8" w:rsidP="003363B8">
      <w:pPr>
        <w:tabs>
          <w:tab w:val="left" w:pos="720"/>
        </w:tabs>
        <w:autoSpaceDE w:val="0"/>
        <w:autoSpaceDN w:val="0"/>
        <w:adjustRightInd w:val="0"/>
        <w:spacing w:after="0" w:line="276" w:lineRule="auto"/>
        <w:jc w:val="both"/>
        <w:rPr>
          <w:rFonts w:ascii="Times New Roman" w:hAnsi="Times New Roman" w:cs="Times New Roman"/>
          <w:color w:val="44546A" w:themeColor="text2"/>
          <w:sz w:val="24"/>
          <w:szCs w:val="24"/>
        </w:rPr>
      </w:pPr>
      <w:r w:rsidRPr="00494CD6">
        <w:rPr>
          <w:rFonts w:ascii="Times New Roman" w:hAnsi="Times New Roman" w:cs="Times New Roman"/>
          <w:color w:val="44546A" w:themeColor="text2"/>
          <w:sz w:val="24"/>
          <w:szCs w:val="24"/>
        </w:rPr>
        <w:t xml:space="preserve">1. </w:t>
      </w:r>
      <w:r w:rsidR="00317065" w:rsidRPr="00494CD6">
        <w:rPr>
          <w:rFonts w:ascii="Times New Roman" w:hAnsi="Times New Roman" w:cs="Times New Roman"/>
          <w:color w:val="44546A" w:themeColor="text2"/>
          <w:sz w:val="24"/>
          <w:szCs w:val="24"/>
        </w:rPr>
        <w:t>la Incidencia en el Desarrollo de la Sociedad.</w:t>
      </w:r>
    </w:p>
    <w:p w:rsidR="00317065" w:rsidRPr="002C2EAD" w:rsidRDefault="00317065" w:rsidP="00317065">
      <w:pPr>
        <w:autoSpaceDE w:val="0"/>
        <w:autoSpaceDN w:val="0"/>
        <w:adjustRightInd w:val="0"/>
        <w:spacing w:line="276" w:lineRule="auto"/>
        <w:jc w:val="both"/>
        <w:rPr>
          <w:rFonts w:ascii="Times New Roman" w:hAnsi="Times New Roman" w:cs="Times New Roman"/>
          <w:sz w:val="24"/>
          <w:szCs w:val="24"/>
        </w:rPr>
      </w:pPr>
    </w:p>
    <w:p w:rsidR="00317065" w:rsidRPr="00494CD6" w:rsidRDefault="00317065" w:rsidP="00317065">
      <w:pPr>
        <w:autoSpaceDE w:val="0"/>
        <w:autoSpaceDN w:val="0"/>
        <w:adjustRightInd w:val="0"/>
        <w:spacing w:line="276" w:lineRule="auto"/>
        <w:rPr>
          <w:rFonts w:ascii="Times New Roman" w:hAnsi="Times New Roman" w:cs="Times New Roman"/>
          <w:b/>
          <w:color w:val="44546A" w:themeColor="text2"/>
          <w:sz w:val="24"/>
          <w:szCs w:val="24"/>
        </w:rPr>
      </w:pPr>
      <w:r w:rsidRPr="00494CD6">
        <w:rPr>
          <w:rFonts w:ascii="Times New Roman" w:hAnsi="Times New Roman" w:cs="Times New Roman"/>
          <w:b/>
          <w:color w:val="44546A" w:themeColor="text2"/>
          <w:sz w:val="24"/>
          <w:szCs w:val="24"/>
        </w:rPr>
        <w:t>PERSPECTIVA SOCIEDAD</w:t>
      </w:r>
    </w:p>
    <w:p w:rsidR="00317065" w:rsidRPr="00494CD6" w:rsidRDefault="00317065" w:rsidP="00317065">
      <w:pPr>
        <w:autoSpaceDE w:val="0"/>
        <w:autoSpaceDN w:val="0"/>
        <w:adjustRightInd w:val="0"/>
        <w:spacing w:line="276" w:lineRule="auto"/>
        <w:rPr>
          <w:rFonts w:ascii="Times New Roman" w:hAnsi="Times New Roman" w:cs="Times New Roman"/>
          <w:color w:val="44546A" w:themeColor="text2"/>
          <w:sz w:val="24"/>
          <w:szCs w:val="24"/>
        </w:rPr>
      </w:pPr>
      <w:r w:rsidRPr="00494CD6">
        <w:rPr>
          <w:rFonts w:ascii="Times New Roman" w:hAnsi="Times New Roman" w:cs="Times New Roman"/>
          <w:color w:val="44546A" w:themeColor="text2"/>
          <w:sz w:val="24"/>
          <w:szCs w:val="24"/>
        </w:rPr>
        <w:t>EJE</w:t>
      </w:r>
      <w:r w:rsidR="00C80073" w:rsidRPr="00494CD6">
        <w:rPr>
          <w:rFonts w:ascii="Times New Roman" w:hAnsi="Times New Roman" w:cs="Times New Roman"/>
          <w:color w:val="44546A" w:themeColor="text2"/>
          <w:sz w:val="24"/>
          <w:szCs w:val="24"/>
        </w:rPr>
        <w:t xml:space="preserve">  </w:t>
      </w:r>
      <w:r w:rsidRPr="00494CD6">
        <w:rPr>
          <w:rFonts w:ascii="Times New Roman" w:hAnsi="Times New Roman" w:cs="Times New Roman"/>
          <w:color w:val="44546A" w:themeColor="text2"/>
          <w:sz w:val="24"/>
          <w:szCs w:val="24"/>
        </w:rPr>
        <w:t>1. Incidencia en el Desarrollo de la Sociedad</w:t>
      </w:r>
      <w:r w:rsidR="009344EF" w:rsidRPr="00494CD6">
        <w:rPr>
          <w:rFonts w:ascii="Times New Roman" w:hAnsi="Times New Roman" w:cs="Times New Roman"/>
          <w:color w:val="44546A" w:themeColor="text2"/>
          <w:sz w:val="24"/>
          <w:szCs w:val="24"/>
        </w:rPr>
        <w:t>.</w:t>
      </w:r>
    </w:p>
    <w:p w:rsidR="00317065" w:rsidRPr="00494CD6" w:rsidRDefault="00317065" w:rsidP="009344EF">
      <w:pPr>
        <w:autoSpaceDE w:val="0"/>
        <w:autoSpaceDN w:val="0"/>
        <w:adjustRightInd w:val="0"/>
        <w:spacing w:line="276" w:lineRule="auto"/>
        <w:jc w:val="both"/>
        <w:rPr>
          <w:rFonts w:ascii="Times New Roman" w:hAnsi="Times New Roman" w:cs="Times New Roman"/>
          <w:b/>
          <w:color w:val="44546A" w:themeColor="text2"/>
          <w:sz w:val="24"/>
          <w:szCs w:val="24"/>
        </w:rPr>
      </w:pPr>
      <w:r w:rsidRPr="00494CD6">
        <w:rPr>
          <w:rFonts w:ascii="Times New Roman" w:hAnsi="Times New Roman" w:cs="Times New Roman"/>
          <w:b/>
          <w:color w:val="44546A" w:themeColor="text2"/>
          <w:sz w:val="24"/>
          <w:szCs w:val="24"/>
        </w:rPr>
        <w:t>PERSPECTIVA ACTORES (</w:t>
      </w:r>
      <w:r w:rsidR="00C80073" w:rsidRPr="00494CD6">
        <w:rPr>
          <w:rFonts w:ascii="Times New Roman" w:hAnsi="Times New Roman" w:cs="Times New Roman"/>
          <w:b/>
          <w:color w:val="44546A" w:themeColor="text2"/>
          <w:sz w:val="24"/>
          <w:szCs w:val="24"/>
        </w:rPr>
        <w:t xml:space="preserve">estudiantes, docentes, personal </w:t>
      </w:r>
      <w:r w:rsidRPr="00494CD6">
        <w:rPr>
          <w:rFonts w:ascii="Times New Roman" w:hAnsi="Times New Roman" w:cs="Times New Roman"/>
          <w:b/>
          <w:color w:val="44546A" w:themeColor="text2"/>
          <w:sz w:val="24"/>
          <w:szCs w:val="24"/>
        </w:rPr>
        <w:t>administrativos)</w:t>
      </w:r>
    </w:p>
    <w:p w:rsidR="00317065" w:rsidRPr="00494CD6" w:rsidRDefault="00317065" w:rsidP="00F46268">
      <w:pPr>
        <w:autoSpaceDE w:val="0"/>
        <w:autoSpaceDN w:val="0"/>
        <w:adjustRightInd w:val="0"/>
        <w:spacing w:line="240" w:lineRule="auto"/>
        <w:rPr>
          <w:rFonts w:ascii="Times New Roman" w:hAnsi="Times New Roman" w:cs="Times New Roman"/>
          <w:color w:val="44546A" w:themeColor="text2"/>
          <w:sz w:val="24"/>
          <w:szCs w:val="24"/>
        </w:rPr>
      </w:pPr>
      <w:r w:rsidRPr="00494CD6">
        <w:rPr>
          <w:rFonts w:ascii="Times New Roman" w:hAnsi="Times New Roman" w:cs="Times New Roman"/>
          <w:color w:val="44546A" w:themeColor="text2"/>
          <w:sz w:val="24"/>
          <w:szCs w:val="24"/>
        </w:rPr>
        <w:t>EJE</w:t>
      </w:r>
      <w:r w:rsidR="00C80073" w:rsidRPr="00494CD6">
        <w:rPr>
          <w:rFonts w:ascii="Times New Roman" w:hAnsi="Times New Roman" w:cs="Times New Roman"/>
          <w:color w:val="44546A" w:themeColor="text2"/>
          <w:sz w:val="24"/>
          <w:szCs w:val="24"/>
        </w:rPr>
        <w:t xml:space="preserve"> </w:t>
      </w:r>
      <w:r w:rsidRPr="00494CD6">
        <w:rPr>
          <w:rFonts w:ascii="Times New Roman" w:hAnsi="Times New Roman" w:cs="Times New Roman"/>
          <w:color w:val="44546A" w:themeColor="text2"/>
          <w:sz w:val="24"/>
          <w:szCs w:val="24"/>
        </w:rPr>
        <w:t>2. Desarrollo del Capital Relacional</w:t>
      </w:r>
      <w:r w:rsidR="00C80073" w:rsidRPr="00494CD6">
        <w:rPr>
          <w:rFonts w:ascii="Times New Roman" w:hAnsi="Times New Roman" w:cs="Times New Roman"/>
          <w:color w:val="44546A" w:themeColor="text2"/>
          <w:sz w:val="24"/>
          <w:szCs w:val="24"/>
        </w:rPr>
        <w:t>.</w:t>
      </w:r>
    </w:p>
    <w:p w:rsidR="00317065" w:rsidRPr="00494CD6" w:rsidRDefault="00317065" w:rsidP="00F46268">
      <w:pPr>
        <w:autoSpaceDE w:val="0"/>
        <w:autoSpaceDN w:val="0"/>
        <w:adjustRightInd w:val="0"/>
        <w:spacing w:line="240" w:lineRule="auto"/>
        <w:rPr>
          <w:rFonts w:ascii="Times New Roman" w:hAnsi="Times New Roman" w:cs="Times New Roman"/>
          <w:color w:val="44546A" w:themeColor="text2"/>
          <w:sz w:val="24"/>
          <w:szCs w:val="24"/>
        </w:rPr>
      </w:pPr>
      <w:r w:rsidRPr="00494CD6">
        <w:rPr>
          <w:rFonts w:ascii="Times New Roman" w:hAnsi="Times New Roman" w:cs="Times New Roman"/>
          <w:color w:val="44546A" w:themeColor="text2"/>
          <w:sz w:val="24"/>
          <w:szCs w:val="24"/>
        </w:rPr>
        <w:t>EJE</w:t>
      </w:r>
      <w:r w:rsidR="00C80073" w:rsidRPr="00494CD6">
        <w:rPr>
          <w:rFonts w:ascii="Times New Roman" w:hAnsi="Times New Roman" w:cs="Times New Roman"/>
          <w:color w:val="44546A" w:themeColor="text2"/>
          <w:sz w:val="24"/>
          <w:szCs w:val="24"/>
        </w:rPr>
        <w:t xml:space="preserve"> </w:t>
      </w:r>
      <w:r w:rsidRPr="00494CD6">
        <w:rPr>
          <w:rFonts w:ascii="Times New Roman" w:hAnsi="Times New Roman" w:cs="Times New Roman"/>
          <w:color w:val="44546A" w:themeColor="text2"/>
          <w:sz w:val="24"/>
          <w:szCs w:val="24"/>
        </w:rPr>
        <w:t>3. Graduación de Profesionales Competentes</w:t>
      </w:r>
      <w:r w:rsidR="00C80073" w:rsidRPr="00494CD6">
        <w:rPr>
          <w:rFonts w:ascii="Times New Roman" w:hAnsi="Times New Roman" w:cs="Times New Roman"/>
          <w:color w:val="44546A" w:themeColor="text2"/>
          <w:sz w:val="24"/>
          <w:szCs w:val="24"/>
        </w:rPr>
        <w:t>.</w:t>
      </w:r>
    </w:p>
    <w:p w:rsidR="00317065" w:rsidRPr="00494CD6" w:rsidRDefault="00317065" w:rsidP="00317065">
      <w:pPr>
        <w:autoSpaceDE w:val="0"/>
        <w:autoSpaceDN w:val="0"/>
        <w:adjustRightInd w:val="0"/>
        <w:spacing w:line="276" w:lineRule="auto"/>
        <w:rPr>
          <w:rFonts w:ascii="Times New Roman" w:hAnsi="Times New Roman" w:cs="Times New Roman"/>
          <w:b/>
          <w:color w:val="44546A" w:themeColor="text2"/>
          <w:sz w:val="24"/>
          <w:szCs w:val="24"/>
        </w:rPr>
      </w:pPr>
      <w:r w:rsidRPr="00494CD6">
        <w:rPr>
          <w:rFonts w:ascii="Times New Roman" w:hAnsi="Times New Roman" w:cs="Times New Roman"/>
          <w:b/>
          <w:color w:val="44546A" w:themeColor="text2"/>
          <w:sz w:val="24"/>
          <w:szCs w:val="24"/>
        </w:rPr>
        <w:t>PERSPECTIVA DE PROCESOS INTERNOS</w:t>
      </w:r>
    </w:p>
    <w:p w:rsidR="00317065" w:rsidRPr="00494CD6" w:rsidRDefault="00317065" w:rsidP="00F46268">
      <w:pPr>
        <w:autoSpaceDE w:val="0"/>
        <w:autoSpaceDN w:val="0"/>
        <w:adjustRightInd w:val="0"/>
        <w:spacing w:line="240" w:lineRule="auto"/>
        <w:rPr>
          <w:rFonts w:ascii="Times New Roman" w:hAnsi="Times New Roman" w:cs="Times New Roman"/>
          <w:color w:val="44546A" w:themeColor="text2"/>
          <w:sz w:val="24"/>
          <w:szCs w:val="24"/>
        </w:rPr>
      </w:pPr>
      <w:r w:rsidRPr="00494CD6">
        <w:rPr>
          <w:rFonts w:ascii="Times New Roman" w:hAnsi="Times New Roman" w:cs="Times New Roman"/>
          <w:color w:val="44546A" w:themeColor="text2"/>
          <w:sz w:val="24"/>
          <w:szCs w:val="24"/>
        </w:rPr>
        <w:t>EJE</w:t>
      </w:r>
      <w:r w:rsidR="00C80073" w:rsidRPr="00494CD6">
        <w:rPr>
          <w:rFonts w:ascii="Times New Roman" w:hAnsi="Times New Roman" w:cs="Times New Roman"/>
          <w:color w:val="44546A" w:themeColor="text2"/>
          <w:sz w:val="24"/>
          <w:szCs w:val="24"/>
        </w:rPr>
        <w:t xml:space="preserve"> </w:t>
      </w:r>
      <w:r w:rsidRPr="00494CD6">
        <w:rPr>
          <w:rFonts w:ascii="Times New Roman" w:hAnsi="Times New Roman" w:cs="Times New Roman"/>
          <w:color w:val="44546A" w:themeColor="text2"/>
          <w:sz w:val="24"/>
          <w:szCs w:val="24"/>
        </w:rPr>
        <w:t>4. Investigación, Desarrollo e Innovación (IDI)</w:t>
      </w:r>
      <w:r w:rsidR="00C80073" w:rsidRPr="00494CD6">
        <w:rPr>
          <w:rFonts w:ascii="Times New Roman" w:hAnsi="Times New Roman" w:cs="Times New Roman"/>
          <w:color w:val="44546A" w:themeColor="text2"/>
          <w:sz w:val="24"/>
          <w:szCs w:val="24"/>
        </w:rPr>
        <w:t>.</w:t>
      </w:r>
    </w:p>
    <w:p w:rsidR="00317065" w:rsidRPr="00494CD6" w:rsidRDefault="00317065" w:rsidP="00F46268">
      <w:pPr>
        <w:autoSpaceDE w:val="0"/>
        <w:autoSpaceDN w:val="0"/>
        <w:adjustRightInd w:val="0"/>
        <w:spacing w:line="240" w:lineRule="auto"/>
        <w:rPr>
          <w:rFonts w:ascii="Times New Roman" w:hAnsi="Times New Roman" w:cs="Times New Roman"/>
          <w:color w:val="44546A" w:themeColor="text2"/>
          <w:sz w:val="24"/>
          <w:szCs w:val="24"/>
        </w:rPr>
      </w:pPr>
      <w:r w:rsidRPr="00494CD6">
        <w:rPr>
          <w:rFonts w:ascii="Times New Roman" w:hAnsi="Times New Roman" w:cs="Times New Roman"/>
          <w:color w:val="44546A" w:themeColor="text2"/>
          <w:sz w:val="24"/>
          <w:szCs w:val="24"/>
        </w:rPr>
        <w:t>EJE</w:t>
      </w:r>
      <w:r w:rsidR="00C80073" w:rsidRPr="00494CD6">
        <w:rPr>
          <w:rFonts w:ascii="Times New Roman" w:hAnsi="Times New Roman" w:cs="Times New Roman"/>
          <w:color w:val="44546A" w:themeColor="text2"/>
          <w:sz w:val="24"/>
          <w:szCs w:val="24"/>
        </w:rPr>
        <w:t xml:space="preserve"> </w:t>
      </w:r>
      <w:r w:rsidRPr="00494CD6">
        <w:rPr>
          <w:rFonts w:ascii="Times New Roman" w:hAnsi="Times New Roman" w:cs="Times New Roman"/>
          <w:color w:val="44546A" w:themeColor="text2"/>
          <w:sz w:val="24"/>
          <w:szCs w:val="24"/>
        </w:rPr>
        <w:t>5. Gestión Académica de Calidad</w:t>
      </w:r>
      <w:r w:rsidR="00C80073" w:rsidRPr="00494CD6">
        <w:rPr>
          <w:rFonts w:ascii="Times New Roman" w:hAnsi="Times New Roman" w:cs="Times New Roman"/>
          <w:color w:val="44546A" w:themeColor="text2"/>
          <w:sz w:val="24"/>
          <w:szCs w:val="24"/>
        </w:rPr>
        <w:t>.</w:t>
      </w:r>
    </w:p>
    <w:p w:rsidR="00317065" w:rsidRPr="00494CD6" w:rsidRDefault="00317065" w:rsidP="00317065">
      <w:pPr>
        <w:autoSpaceDE w:val="0"/>
        <w:autoSpaceDN w:val="0"/>
        <w:adjustRightInd w:val="0"/>
        <w:spacing w:line="276" w:lineRule="auto"/>
        <w:rPr>
          <w:rFonts w:ascii="Times New Roman" w:hAnsi="Times New Roman" w:cs="Times New Roman"/>
          <w:color w:val="44546A" w:themeColor="text2"/>
          <w:sz w:val="24"/>
          <w:szCs w:val="24"/>
        </w:rPr>
      </w:pPr>
      <w:r w:rsidRPr="00494CD6">
        <w:rPr>
          <w:rFonts w:ascii="Times New Roman" w:hAnsi="Times New Roman" w:cs="Times New Roman"/>
          <w:color w:val="44546A" w:themeColor="text2"/>
          <w:sz w:val="24"/>
          <w:szCs w:val="24"/>
        </w:rPr>
        <w:t>EJE</w:t>
      </w:r>
      <w:r w:rsidR="00C80073" w:rsidRPr="00494CD6">
        <w:rPr>
          <w:rFonts w:ascii="Times New Roman" w:hAnsi="Times New Roman" w:cs="Times New Roman"/>
          <w:color w:val="44546A" w:themeColor="text2"/>
          <w:sz w:val="24"/>
          <w:szCs w:val="24"/>
        </w:rPr>
        <w:t xml:space="preserve"> </w:t>
      </w:r>
      <w:r w:rsidRPr="00494CD6">
        <w:rPr>
          <w:rFonts w:ascii="Times New Roman" w:hAnsi="Times New Roman" w:cs="Times New Roman"/>
          <w:color w:val="44546A" w:themeColor="text2"/>
          <w:sz w:val="24"/>
          <w:szCs w:val="24"/>
        </w:rPr>
        <w:t>6. Gestión Administrativa en Función del Modelo Educativo Institucional</w:t>
      </w:r>
      <w:r w:rsidR="00C80073" w:rsidRPr="00494CD6">
        <w:rPr>
          <w:rFonts w:ascii="Times New Roman" w:hAnsi="Times New Roman" w:cs="Times New Roman"/>
          <w:color w:val="44546A" w:themeColor="text2"/>
          <w:sz w:val="24"/>
          <w:szCs w:val="24"/>
        </w:rPr>
        <w:t>.</w:t>
      </w:r>
    </w:p>
    <w:p w:rsidR="00317065" w:rsidRPr="00494CD6" w:rsidRDefault="00317065" w:rsidP="00317065">
      <w:pPr>
        <w:autoSpaceDE w:val="0"/>
        <w:autoSpaceDN w:val="0"/>
        <w:adjustRightInd w:val="0"/>
        <w:spacing w:line="276" w:lineRule="auto"/>
        <w:rPr>
          <w:rFonts w:ascii="Times New Roman" w:hAnsi="Times New Roman" w:cs="Times New Roman"/>
          <w:b/>
          <w:color w:val="44546A" w:themeColor="text2"/>
          <w:sz w:val="24"/>
          <w:szCs w:val="24"/>
        </w:rPr>
      </w:pPr>
      <w:r w:rsidRPr="00494CD6">
        <w:rPr>
          <w:rFonts w:ascii="Times New Roman" w:hAnsi="Times New Roman" w:cs="Times New Roman"/>
          <w:b/>
          <w:color w:val="44546A" w:themeColor="text2"/>
          <w:sz w:val="24"/>
          <w:szCs w:val="24"/>
        </w:rPr>
        <w:t>PERSPECTIVA DE CRECIMIENTO Y DESARROLLO</w:t>
      </w:r>
    </w:p>
    <w:p w:rsidR="00317065" w:rsidRPr="00494CD6" w:rsidRDefault="00317065" w:rsidP="00F46268">
      <w:pPr>
        <w:autoSpaceDE w:val="0"/>
        <w:autoSpaceDN w:val="0"/>
        <w:adjustRightInd w:val="0"/>
        <w:spacing w:line="240" w:lineRule="auto"/>
        <w:rPr>
          <w:rFonts w:ascii="Times New Roman" w:hAnsi="Times New Roman" w:cs="Times New Roman"/>
          <w:color w:val="44546A" w:themeColor="text2"/>
          <w:sz w:val="24"/>
          <w:szCs w:val="24"/>
        </w:rPr>
      </w:pPr>
      <w:r w:rsidRPr="00494CD6">
        <w:rPr>
          <w:rFonts w:ascii="Times New Roman" w:hAnsi="Times New Roman" w:cs="Times New Roman"/>
          <w:color w:val="44546A" w:themeColor="text2"/>
          <w:sz w:val="24"/>
          <w:szCs w:val="24"/>
        </w:rPr>
        <w:t>EJE</w:t>
      </w:r>
      <w:r w:rsidR="00C80073" w:rsidRPr="00494CD6">
        <w:rPr>
          <w:rFonts w:ascii="Times New Roman" w:hAnsi="Times New Roman" w:cs="Times New Roman"/>
          <w:color w:val="44546A" w:themeColor="text2"/>
          <w:sz w:val="24"/>
          <w:szCs w:val="24"/>
        </w:rPr>
        <w:t xml:space="preserve"> </w:t>
      </w:r>
      <w:r w:rsidRPr="00494CD6">
        <w:rPr>
          <w:rFonts w:ascii="Times New Roman" w:hAnsi="Times New Roman" w:cs="Times New Roman"/>
          <w:color w:val="44546A" w:themeColor="text2"/>
          <w:sz w:val="24"/>
          <w:szCs w:val="24"/>
        </w:rPr>
        <w:t>7. Ampliación y Modernización Tecnológica y de la Infraestructura</w:t>
      </w:r>
      <w:r w:rsidR="00C80073" w:rsidRPr="00494CD6">
        <w:rPr>
          <w:rFonts w:ascii="Times New Roman" w:hAnsi="Times New Roman" w:cs="Times New Roman"/>
          <w:color w:val="44546A" w:themeColor="text2"/>
          <w:sz w:val="24"/>
          <w:szCs w:val="24"/>
        </w:rPr>
        <w:t>.</w:t>
      </w:r>
    </w:p>
    <w:p w:rsidR="00317065" w:rsidRPr="00494CD6" w:rsidRDefault="00317065" w:rsidP="00F46268">
      <w:pPr>
        <w:autoSpaceDE w:val="0"/>
        <w:autoSpaceDN w:val="0"/>
        <w:adjustRightInd w:val="0"/>
        <w:spacing w:line="240" w:lineRule="auto"/>
        <w:rPr>
          <w:rFonts w:ascii="Times New Roman" w:hAnsi="Times New Roman" w:cs="Times New Roman"/>
          <w:color w:val="44546A" w:themeColor="text2"/>
          <w:sz w:val="24"/>
          <w:szCs w:val="24"/>
        </w:rPr>
      </w:pPr>
      <w:r w:rsidRPr="00494CD6">
        <w:rPr>
          <w:rFonts w:ascii="Times New Roman" w:hAnsi="Times New Roman" w:cs="Times New Roman"/>
          <w:color w:val="44546A" w:themeColor="text2"/>
          <w:sz w:val="24"/>
          <w:szCs w:val="24"/>
        </w:rPr>
        <w:t>EJE</w:t>
      </w:r>
      <w:r w:rsidR="00C80073" w:rsidRPr="00494CD6">
        <w:rPr>
          <w:rFonts w:ascii="Times New Roman" w:hAnsi="Times New Roman" w:cs="Times New Roman"/>
          <w:color w:val="44546A" w:themeColor="text2"/>
          <w:sz w:val="24"/>
          <w:szCs w:val="24"/>
        </w:rPr>
        <w:t xml:space="preserve"> </w:t>
      </w:r>
      <w:r w:rsidRPr="00494CD6">
        <w:rPr>
          <w:rFonts w:ascii="Times New Roman" w:hAnsi="Times New Roman" w:cs="Times New Roman"/>
          <w:color w:val="44546A" w:themeColor="text2"/>
          <w:sz w:val="24"/>
          <w:szCs w:val="24"/>
        </w:rPr>
        <w:t>8. Desarrollo del Capital Intelectual</w:t>
      </w:r>
      <w:r w:rsidR="00C80073" w:rsidRPr="00494CD6">
        <w:rPr>
          <w:rFonts w:ascii="Times New Roman" w:hAnsi="Times New Roman" w:cs="Times New Roman"/>
          <w:color w:val="44546A" w:themeColor="text2"/>
          <w:sz w:val="24"/>
          <w:szCs w:val="24"/>
        </w:rPr>
        <w:t>.</w:t>
      </w:r>
    </w:p>
    <w:p w:rsidR="00317065" w:rsidRPr="00494CD6" w:rsidRDefault="00317065" w:rsidP="00317065">
      <w:pPr>
        <w:autoSpaceDE w:val="0"/>
        <w:autoSpaceDN w:val="0"/>
        <w:adjustRightInd w:val="0"/>
        <w:spacing w:line="276" w:lineRule="auto"/>
        <w:rPr>
          <w:rFonts w:ascii="Times New Roman" w:hAnsi="Times New Roman" w:cs="Times New Roman"/>
          <w:b/>
          <w:color w:val="44546A" w:themeColor="text2"/>
          <w:sz w:val="24"/>
          <w:szCs w:val="24"/>
        </w:rPr>
      </w:pPr>
      <w:r w:rsidRPr="00494CD6">
        <w:rPr>
          <w:rFonts w:ascii="Times New Roman" w:hAnsi="Times New Roman" w:cs="Times New Roman"/>
          <w:b/>
          <w:color w:val="44546A" w:themeColor="text2"/>
          <w:sz w:val="24"/>
          <w:szCs w:val="24"/>
        </w:rPr>
        <w:t>PERSPECTIVA FINANCIERA</w:t>
      </w:r>
    </w:p>
    <w:p w:rsidR="00317065" w:rsidRPr="00494CD6" w:rsidRDefault="00317065" w:rsidP="00317065">
      <w:pPr>
        <w:autoSpaceDE w:val="0"/>
        <w:autoSpaceDN w:val="0"/>
        <w:adjustRightInd w:val="0"/>
        <w:spacing w:line="276" w:lineRule="auto"/>
        <w:rPr>
          <w:rFonts w:ascii="Times New Roman" w:hAnsi="Times New Roman" w:cs="Times New Roman"/>
          <w:color w:val="44546A" w:themeColor="text2"/>
          <w:sz w:val="24"/>
          <w:szCs w:val="24"/>
        </w:rPr>
      </w:pPr>
      <w:r w:rsidRPr="00494CD6">
        <w:rPr>
          <w:rFonts w:ascii="Times New Roman" w:hAnsi="Times New Roman" w:cs="Times New Roman"/>
          <w:color w:val="44546A" w:themeColor="text2"/>
          <w:sz w:val="24"/>
          <w:szCs w:val="24"/>
        </w:rPr>
        <w:t>EJE</w:t>
      </w:r>
      <w:r w:rsidR="00C80073" w:rsidRPr="00494CD6">
        <w:rPr>
          <w:rFonts w:ascii="Times New Roman" w:hAnsi="Times New Roman" w:cs="Times New Roman"/>
          <w:color w:val="44546A" w:themeColor="text2"/>
          <w:sz w:val="24"/>
          <w:szCs w:val="24"/>
        </w:rPr>
        <w:t xml:space="preserve"> </w:t>
      </w:r>
      <w:r w:rsidRPr="00494CD6">
        <w:rPr>
          <w:rFonts w:ascii="Times New Roman" w:hAnsi="Times New Roman" w:cs="Times New Roman"/>
          <w:color w:val="44546A" w:themeColor="text2"/>
          <w:sz w:val="24"/>
          <w:szCs w:val="24"/>
        </w:rPr>
        <w:t>9. Sustentabilidad Económica y Financiera</w:t>
      </w:r>
    </w:p>
    <w:p w:rsidR="00317065" w:rsidRPr="00494CD6" w:rsidRDefault="00317065" w:rsidP="00C80073">
      <w:pPr>
        <w:spacing w:after="0" w:line="276" w:lineRule="auto"/>
        <w:rPr>
          <w:rFonts w:ascii="Times New Roman" w:hAnsi="Times New Roman" w:cs="Times New Roman"/>
          <w:color w:val="44546A" w:themeColor="text2"/>
          <w:sz w:val="24"/>
          <w:szCs w:val="24"/>
        </w:rPr>
      </w:pPr>
      <w:r w:rsidRPr="00494CD6">
        <w:rPr>
          <w:rFonts w:ascii="Times New Roman" w:hAnsi="Times New Roman" w:cs="Times New Roman"/>
          <w:color w:val="44546A" w:themeColor="text2"/>
          <w:sz w:val="24"/>
          <w:szCs w:val="24"/>
        </w:rPr>
        <w:lastRenderedPageBreak/>
        <w:t xml:space="preserve">A continuación, se muestra un ejemplo que como estableció la ruta de los cinco años </w:t>
      </w:r>
    </w:p>
    <w:p w:rsidR="00317065" w:rsidRDefault="00317065" w:rsidP="00317065">
      <w:pPr>
        <w:spacing w:after="0" w:line="276" w:lineRule="auto"/>
        <w:jc w:val="both"/>
        <w:rPr>
          <w:rFonts w:ascii="Times New Roman" w:hAnsi="Times New Roman" w:cs="Times New Roman"/>
          <w:sz w:val="24"/>
          <w:szCs w:val="24"/>
        </w:rPr>
      </w:pPr>
      <w:r w:rsidRPr="002C2EAD">
        <w:rPr>
          <w:rFonts w:ascii="Times New Roman" w:hAnsi="Times New Roman" w:cs="Times New Roman"/>
          <w:noProof/>
          <w:sz w:val="24"/>
          <w:szCs w:val="24"/>
          <w:lang w:val="es-ES" w:eastAsia="es-ES"/>
        </w:rPr>
        <w:drawing>
          <wp:inline distT="0" distB="0" distL="0" distR="0" wp14:anchorId="08ADAB79" wp14:editId="0998061F">
            <wp:extent cx="4873375" cy="1242060"/>
            <wp:effectExtent l="0" t="0" r="3810" b="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55985" cy="1263114"/>
                    </a:xfrm>
                    <a:prstGeom prst="rect">
                      <a:avLst/>
                    </a:prstGeom>
                    <a:noFill/>
                    <a:ln>
                      <a:noFill/>
                    </a:ln>
                  </pic:spPr>
                </pic:pic>
              </a:graphicData>
            </a:graphic>
          </wp:inline>
        </w:drawing>
      </w:r>
    </w:p>
    <w:p w:rsidR="003363B8" w:rsidRPr="003363B8" w:rsidRDefault="003363B8" w:rsidP="003363B8">
      <w:pPr>
        <w:pStyle w:val="Descripcin"/>
        <w:spacing w:after="0"/>
        <w:rPr>
          <w:rFonts w:ascii="Times New Roman" w:hAnsi="Times New Roman" w:cs="Times New Roman"/>
          <w:color w:val="000000" w:themeColor="text1"/>
        </w:rPr>
      </w:pPr>
      <w:r w:rsidRPr="003363B8">
        <w:rPr>
          <w:rFonts w:ascii="Times New Roman" w:hAnsi="Times New Roman" w:cs="Times New Roman"/>
          <w:b/>
          <w:i w:val="0"/>
          <w:color w:val="000000" w:themeColor="text1"/>
        </w:rPr>
        <w:t xml:space="preserve">Figura </w:t>
      </w:r>
      <w:r w:rsidR="00D02059">
        <w:rPr>
          <w:rFonts w:ascii="Times New Roman" w:hAnsi="Times New Roman" w:cs="Times New Roman"/>
          <w:b/>
          <w:i w:val="0"/>
          <w:color w:val="000000" w:themeColor="text1"/>
        </w:rPr>
        <w:t>0</w:t>
      </w:r>
      <w:r w:rsidR="005B2C45">
        <w:rPr>
          <w:rFonts w:ascii="Times New Roman" w:hAnsi="Times New Roman" w:cs="Times New Roman"/>
          <w:b/>
          <w:i w:val="0"/>
          <w:color w:val="000000" w:themeColor="text1"/>
        </w:rPr>
        <w:t>4</w:t>
      </w:r>
      <w:r w:rsidRPr="003363B8">
        <w:rPr>
          <w:rFonts w:ascii="Times New Roman" w:hAnsi="Times New Roman" w:cs="Times New Roman"/>
          <w:b/>
          <w:i w:val="0"/>
          <w:color w:val="000000" w:themeColor="text1"/>
        </w:rPr>
        <w:t>:</w:t>
      </w:r>
      <w:r w:rsidRPr="003363B8">
        <w:rPr>
          <w:rFonts w:ascii="Times New Roman" w:hAnsi="Times New Roman" w:cs="Times New Roman"/>
          <w:color w:val="000000" w:themeColor="text1"/>
        </w:rPr>
        <w:t xml:space="preserve"> Cuadro de mando integral</w:t>
      </w:r>
    </w:p>
    <w:p w:rsidR="00317065" w:rsidRPr="003363B8" w:rsidRDefault="00317065" w:rsidP="003363B8">
      <w:pPr>
        <w:spacing w:after="0" w:line="276" w:lineRule="auto"/>
        <w:jc w:val="both"/>
        <w:rPr>
          <w:rFonts w:ascii="Times New Roman" w:hAnsi="Times New Roman" w:cs="Times New Roman"/>
          <w:color w:val="000000" w:themeColor="text1"/>
          <w:sz w:val="18"/>
          <w:szCs w:val="18"/>
        </w:rPr>
      </w:pPr>
      <w:r w:rsidRPr="003363B8">
        <w:rPr>
          <w:rFonts w:ascii="Times New Roman" w:hAnsi="Times New Roman" w:cs="Times New Roman"/>
          <w:color w:val="000000" w:themeColor="text1"/>
          <w:sz w:val="18"/>
          <w:szCs w:val="18"/>
        </w:rPr>
        <w:t>Fuent</w:t>
      </w:r>
      <w:r w:rsidR="007463C1">
        <w:rPr>
          <w:rFonts w:ascii="Times New Roman" w:hAnsi="Times New Roman" w:cs="Times New Roman"/>
          <w:color w:val="000000" w:themeColor="text1"/>
          <w:sz w:val="18"/>
          <w:szCs w:val="18"/>
        </w:rPr>
        <w:t xml:space="preserve">e: </w:t>
      </w:r>
      <w:r w:rsidRPr="003363B8">
        <w:rPr>
          <w:rFonts w:ascii="Times New Roman" w:hAnsi="Times New Roman" w:cs="Times New Roman"/>
          <w:color w:val="000000" w:themeColor="text1"/>
          <w:sz w:val="18"/>
          <w:szCs w:val="18"/>
        </w:rPr>
        <w:t xml:space="preserve">División de Planificación y Evaluación Institucional –UNI </w:t>
      </w:r>
    </w:p>
    <w:p w:rsidR="00984070" w:rsidRDefault="00984070" w:rsidP="00317065">
      <w:pPr>
        <w:spacing w:line="276" w:lineRule="auto"/>
        <w:jc w:val="both"/>
        <w:rPr>
          <w:rFonts w:ascii="Times New Roman" w:hAnsi="Times New Roman" w:cs="Times New Roman"/>
          <w:color w:val="44546A" w:themeColor="text2"/>
          <w:sz w:val="24"/>
          <w:szCs w:val="24"/>
        </w:rPr>
      </w:pPr>
    </w:p>
    <w:p w:rsidR="00317065" w:rsidRPr="001022D1" w:rsidRDefault="00317065" w:rsidP="00317065">
      <w:pPr>
        <w:spacing w:line="276" w:lineRule="auto"/>
        <w:jc w:val="both"/>
        <w:rPr>
          <w:rFonts w:ascii="Times New Roman" w:hAnsi="Times New Roman" w:cs="Times New Roman"/>
          <w:color w:val="000000" w:themeColor="text1"/>
          <w:sz w:val="24"/>
          <w:szCs w:val="24"/>
        </w:rPr>
      </w:pPr>
      <w:r w:rsidRPr="001022D1">
        <w:rPr>
          <w:rFonts w:ascii="Times New Roman" w:hAnsi="Times New Roman" w:cs="Times New Roman"/>
          <w:color w:val="000000" w:themeColor="text1"/>
          <w:sz w:val="24"/>
          <w:szCs w:val="24"/>
        </w:rPr>
        <w:t xml:space="preserve">Este modelo </w:t>
      </w:r>
      <w:r w:rsidR="00285834" w:rsidRPr="001022D1">
        <w:rPr>
          <w:rFonts w:ascii="Times New Roman" w:hAnsi="Times New Roman" w:cs="Times New Roman"/>
          <w:color w:val="000000" w:themeColor="text1"/>
          <w:sz w:val="24"/>
          <w:szCs w:val="24"/>
        </w:rPr>
        <w:t xml:space="preserve">se utilizó </w:t>
      </w:r>
      <w:r w:rsidR="00F46268" w:rsidRPr="001022D1">
        <w:rPr>
          <w:rFonts w:ascii="Times New Roman" w:hAnsi="Times New Roman" w:cs="Times New Roman"/>
          <w:color w:val="000000" w:themeColor="text1"/>
          <w:sz w:val="24"/>
          <w:szCs w:val="24"/>
        </w:rPr>
        <w:t xml:space="preserve">a través de un </w:t>
      </w:r>
      <w:r w:rsidRPr="001022D1">
        <w:rPr>
          <w:rFonts w:ascii="Times New Roman" w:hAnsi="Times New Roman" w:cs="Times New Roman"/>
          <w:color w:val="000000" w:themeColor="text1"/>
          <w:sz w:val="24"/>
          <w:szCs w:val="24"/>
        </w:rPr>
        <w:t xml:space="preserve">software en </w:t>
      </w:r>
      <w:r w:rsidR="00285834" w:rsidRPr="001022D1">
        <w:rPr>
          <w:rFonts w:ascii="Times New Roman" w:hAnsi="Times New Roman" w:cs="Times New Roman"/>
          <w:color w:val="000000" w:themeColor="text1"/>
          <w:sz w:val="24"/>
          <w:szCs w:val="24"/>
        </w:rPr>
        <w:t xml:space="preserve">la </w:t>
      </w:r>
      <w:r w:rsidRPr="001022D1">
        <w:rPr>
          <w:rFonts w:ascii="Times New Roman" w:hAnsi="Times New Roman" w:cs="Times New Roman"/>
          <w:color w:val="000000" w:themeColor="text1"/>
          <w:sz w:val="24"/>
          <w:szCs w:val="24"/>
        </w:rPr>
        <w:t xml:space="preserve">web, </w:t>
      </w:r>
      <w:r w:rsidR="00F46268" w:rsidRPr="001022D1">
        <w:rPr>
          <w:rFonts w:ascii="Times New Roman" w:hAnsi="Times New Roman" w:cs="Times New Roman"/>
          <w:color w:val="000000" w:themeColor="text1"/>
          <w:sz w:val="24"/>
          <w:szCs w:val="24"/>
        </w:rPr>
        <w:t>desde el año 2010 hasta el año 2014, e</w:t>
      </w:r>
      <w:r w:rsidR="00285834" w:rsidRPr="001022D1">
        <w:rPr>
          <w:rFonts w:ascii="Times New Roman" w:hAnsi="Times New Roman" w:cs="Times New Roman"/>
          <w:color w:val="000000" w:themeColor="text1"/>
          <w:sz w:val="24"/>
          <w:szCs w:val="24"/>
        </w:rPr>
        <w:t xml:space="preserve">n el que </w:t>
      </w:r>
      <w:r w:rsidRPr="001022D1">
        <w:rPr>
          <w:rFonts w:ascii="Times New Roman" w:hAnsi="Times New Roman" w:cs="Times New Roman"/>
          <w:color w:val="000000" w:themeColor="text1"/>
          <w:sz w:val="24"/>
          <w:szCs w:val="24"/>
        </w:rPr>
        <w:t xml:space="preserve">los responsables </w:t>
      </w:r>
      <w:r w:rsidR="00F46268" w:rsidRPr="001022D1">
        <w:rPr>
          <w:rFonts w:ascii="Times New Roman" w:hAnsi="Times New Roman" w:cs="Times New Roman"/>
          <w:color w:val="000000" w:themeColor="text1"/>
          <w:sz w:val="24"/>
          <w:szCs w:val="24"/>
        </w:rPr>
        <w:t>llevaban</w:t>
      </w:r>
      <w:r w:rsidR="00285834" w:rsidRPr="001022D1">
        <w:rPr>
          <w:rFonts w:ascii="Times New Roman" w:hAnsi="Times New Roman" w:cs="Times New Roman"/>
          <w:color w:val="000000" w:themeColor="text1"/>
          <w:sz w:val="24"/>
          <w:szCs w:val="24"/>
        </w:rPr>
        <w:t xml:space="preserve"> </w:t>
      </w:r>
      <w:r w:rsidRPr="001022D1">
        <w:rPr>
          <w:rFonts w:ascii="Times New Roman" w:hAnsi="Times New Roman" w:cs="Times New Roman"/>
          <w:color w:val="000000" w:themeColor="text1"/>
          <w:sz w:val="24"/>
          <w:szCs w:val="24"/>
        </w:rPr>
        <w:t>a cabo las actividades anuales</w:t>
      </w:r>
      <w:r w:rsidR="00285834" w:rsidRPr="001022D1">
        <w:rPr>
          <w:rFonts w:ascii="Times New Roman" w:hAnsi="Times New Roman" w:cs="Times New Roman"/>
          <w:color w:val="000000" w:themeColor="text1"/>
          <w:sz w:val="24"/>
          <w:szCs w:val="24"/>
        </w:rPr>
        <w:t xml:space="preserve">. Esta herramienta ha facilitado el </w:t>
      </w:r>
      <w:r w:rsidRPr="001022D1">
        <w:rPr>
          <w:rFonts w:ascii="Times New Roman" w:hAnsi="Times New Roman" w:cs="Times New Roman"/>
          <w:color w:val="000000" w:themeColor="text1"/>
          <w:sz w:val="24"/>
          <w:szCs w:val="24"/>
        </w:rPr>
        <w:t>seguimiento, monitoreo y evaluación, en tiempo real</w:t>
      </w:r>
      <w:r w:rsidR="00285834" w:rsidRPr="001022D1">
        <w:rPr>
          <w:rFonts w:ascii="Times New Roman" w:hAnsi="Times New Roman" w:cs="Times New Roman"/>
          <w:color w:val="000000" w:themeColor="text1"/>
          <w:sz w:val="24"/>
          <w:szCs w:val="24"/>
        </w:rPr>
        <w:t>, así como también la consolidación de</w:t>
      </w:r>
      <w:r w:rsidRPr="001022D1">
        <w:rPr>
          <w:rFonts w:ascii="Times New Roman" w:hAnsi="Times New Roman" w:cs="Times New Roman"/>
          <w:color w:val="000000" w:themeColor="text1"/>
          <w:sz w:val="24"/>
          <w:szCs w:val="24"/>
        </w:rPr>
        <w:t xml:space="preserve"> la planificación por área e institucional, contribuyendo a la toma de decisiones de la Dirección estratégica de la Universidad.</w:t>
      </w:r>
      <w:r w:rsidR="00F46268" w:rsidRPr="001022D1">
        <w:rPr>
          <w:rFonts w:ascii="Times New Roman" w:hAnsi="Times New Roman" w:cs="Times New Roman"/>
          <w:color w:val="000000" w:themeColor="text1"/>
          <w:sz w:val="24"/>
          <w:szCs w:val="24"/>
        </w:rPr>
        <w:t xml:space="preserve"> En la actualidad en la http//uni.edu.ni, se visualiza el SIPPSI Sistema de Información de Planificación, Presupuesto y Seguimiento Institucional, que es una versión mejorada y adaptada al modelo de planificación con enfoque para resultados que tiene la Universidad Nacional de Ingeniería del año 2015 al 2019</w:t>
      </w:r>
      <w:r w:rsidR="00C86A32" w:rsidRPr="001022D1">
        <w:rPr>
          <w:rFonts w:ascii="Times New Roman" w:hAnsi="Times New Roman" w:cs="Times New Roman"/>
          <w:color w:val="000000" w:themeColor="text1"/>
          <w:sz w:val="24"/>
          <w:szCs w:val="24"/>
        </w:rPr>
        <w:t>.</w:t>
      </w:r>
    </w:p>
    <w:p w:rsidR="00317065" w:rsidRDefault="00317065" w:rsidP="003363B8">
      <w:pPr>
        <w:pStyle w:val="Ttulo2"/>
        <w:rPr>
          <w:rFonts w:ascii="Times New Roman" w:hAnsi="Times New Roman" w:cs="Times New Roman"/>
          <w:color w:val="44546A" w:themeColor="text2"/>
          <w:sz w:val="24"/>
          <w:szCs w:val="24"/>
        </w:rPr>
      </w:pPr>
      <w:bookmarkStart w:id="7" w:name="_Toc16524137"/>
      <w:r w:rsidRPr="00285834">
        <w:rPr>
          <w:rFonts w:ascii="Times New Roman" w:hAnsi="Times New Roman" w:cs="Times New Roman"/>
          <w:b/>
          <w:color w:val="44546A" w:themeColor="text2"/>
          <w:sz w:val="24"/>
          <w:szCs w:val="24"/>
        </w:rPr>
        <w:t xml:space="preserve">2.3 </w:t>
      </w:r>
      <w:r w:rsidR="001022D1">
        <w:rPr>
          <w:rFonts w:ascii="Times New Roman" w:hAnsi="Times New Roman" w:cs="Times New Roman"/>
          <w:b/>
          <w:color w:val="44546A" w:themeColor="text2"/>
          <w:sz w:val="24"/>
          <w:szCs w:val="24"/>
        </w:rPr>
        <w:t xml:space="preserve">El </w:t>
      </w:r>
      <w:r w:rsidRPr="00285834">
        <w:rPr>
          <w:rFonts w:ascii="Times New Roman" w:hAnsi="Times New Roman" w:cs="Times New Roman"/>
          <w:b/>
          <w:color w:val="44546A" w:themeColor="text2"/>
          <w:sz w:val="24"/>
          <w:szCs w:val="24"/>
        </w:rPr>
        <w:t xml:space="preserve"> modelo de planificación con enfoque para resultado</w:t>
      </w:r>
      <w:r w:rsidRPr="00285834">
        <w:rPr>
          <w:rFonts w:ascii="Times New Roman" w:hAnsi="Times New Roman" w:cs="Times New Roman"/>
          <w:color w:val="44546A" w:themeColor="text2"/>
          <w:sz w:val="24"/>
          <w:szCs w:val="24"/>
        </w:rPr>
        <w:t>s:</w:t>
      </w:r>
      <w:bookmarkEnd w:id="7"/>
    </w:p>
    <w:p w:rsidR="00E07BA6" w:rsidRPr="00E07BA6" w:rsidRDefault="00E07BA6" w:rsidP="00E07BA6">
      <w:pPr>
        <w:rPr>
          <w:rFonts w:ascii="Times New Roman" w:hAnsi="Times New Roman" w:cs="Times New Roman"/>
          <w:color w:val="000000" w:themeColor="text1"/>
          <w:sz w:val="24"/>
          <w:szCs w:val="24"/>
        </w:rPr>
      </w:pPr>
      <w:r w:rsidRPr="00E07BA6">
        <w:rPr>
          <w:rFonts w:ascii="Times New Roman" w:hAnsi="Times New Roman" w:cs="Times New Roman"/>
          <w:color w:val="000000" w:themeColor="text1"/>
          <w:sz w:val="24"/>
          <w:szCs w:val="24"/>
        </w:rPr>
        <w:t>Iniciar</w:t>
      </w:r>
      <w:r>
        <w:rPr>
          <w:rFonts w:ascii="Times New Roman" w:hAnsi="Times New Roman" w:cs="Times New Roman"/>
          <w:color w:val="000000" w:themeColor="text1"/>
          <w:sz w:val="24"/>
          <w:szCs w:val="24"/>
        </w:rPr>
        <w:t>é</w:t>
      </w:r>
      <w:r w:rsidRPr="00E07BA6">
        <w:rPr>
          <w:rFonts w:ascii="Times New Roman" w:hAnsi="Times New Roman" w:cs="Times New Roman"/>
          <w:color w:val="000000" w:themeColor="text1"/>
          <w:sz w:val="24"/>
          <w:szCs w:val="24"/>
        </w:rPr>
        <w:t xml:space="preserve"> con definir el concepto de gestión pública para resultados</w:t>
      </w:r>
    </w:p>
    <w:p w:rsidR="00E07BA6" w:rsidRDefault="00E07BA6" w:rsidP="00E07BA6">
      <w:pPr>
        <w:ind w:left="284"/>
        <w:jc w:val="both"/>
        <w:rPr>
          <w:rFonts w:ascii="Times New Roman" w:hAnsi="Times New Roman" w:cs="Times New Roman"/>
          <w:i/>
          <w:color w:val="44546A" w:themeColor="text2"/>
          <w:sz w:val="24"/>
          <w:szCs w:val="24"/>
        </w:rPr>
      </w:pPr>
      <w:r>
        <w:rPr>
          <w:rFonts w:ascii="Times New Roman" w:hAnsi="Times New Roman" w:cs="Times New Roman"/>
        </w:rPr>
        <w:t xml:space="preserve"> </w:t>
      </w:r>
      <w:r w:rsidR="00C80073" w:rsidRPr="00285834">
        <w:rPr>
          <w:rFonts w:ascii="Times New Roman" w:hAnsi="Times New Roman" w:cs="Times New Roman"/>
          <w:i/>
          <w:color w:val="44546A" w:themeColor="text2"/>
          <w:sz w:val="24"/>
          <w:szCs w:val="24"/>
        </w:rPr>
        <w:t>“</w:t>
      </w:r>
      <w:r w:rsidR="00317065" w:rsidRPr="00285834">
        <w:rPr>
          <w:rFonts w:ascii="Times New Roman" w:hAnsi="Times New Roman" w:cs="Times New Roman"/>
          <w:i/>
          <w:color w:val="44546A" w:themeColor="text2"/>
          <w:sz w:val="24"/>
          <w:szCs w:val="24"/>
        </w:rPr>
        <w:t>Según Makón (2000)</w:t>
      </w:r>
      <w:r>
        <w:rPr>
          <w:rStyle w:val="Refdenotaalpie"/>
          <w:rFonts w:ascii="Times New Roman" w:hAnsi="Times New Roman" w:cs="Times New Roman"/>
          <w:i/>
          <w:color w:val="44546A" w:themeColor="text2"/>
          <w:sz w:val="24"/>
          <w:szCs w:val="24"/>
        </w:rPr>
        <w:footnoteReference w:id="4"/>
      </w:r>
      <w:r w:rsidR="00317065" w:rsidRPr="00285834">
        <w:rPr>
          <w:rFonts w:ascii="Times New Roman" w:hAnsi="Times New Roman" w:cs="Times New Roman"/>
          <w:i/>
          <w:color w:val="44546A" w:themeColor="text2"/>
          <w:sz w:val="24"/>
          <w:szCs w:val="24"/>
        </w:rPr>
        <w:t xml:space="preserve">, </w:t>
      </w:r>
      <w:r w:rsidRPr="00E07BA6">
        <w:rPr>
          <w:rFonts w:ascii="Times New Roman" w:hAnsi="Times New Roman" w:cs="Times New Roman"/>
          <w:i/>
          <w:color w:val="44546A" w:themeColor="text2"/>
          <w:sz w:val="24"/>
          <w:szCs w:val="24"/>
        </w:rPr>
        <w:t>La gestión por resultados puede definirse como el modelo que propone la administración</w:t>
      </w:r>
      <w:r>
        <w:rPr>
          <w:rFonts w:ascii="Times New Roman" w:hAnsi="Times New Roman" w:cs="Times New Roman"/>
          <w:i/>
          <w:color w:val="44546A" w:themeColor="text2"/>
          <w:sz w:val="24"/>
          <w:szCs w:val="24"/>
        </w:rPr>
        <w:t xml:space="preserve"> </w:t>
      </w:r>
      <w:r w:rsidRPr="00E07BA6">
        <w:rPr>
          <w:rFonts w:ascii="Times New Roman" w:hAnsi="Times New Roman" w:cs="Times New Roman"/>
          <w:i/>
          <w:color w:val="44546A" w:themeColor="text2"/>
          <w:sz w:val="24"/>
          <w:szCs w:val="24"/>
        </w:rPr>
        <w:t>de los recursos públicos centrada en el cumplimiento de las acciones estratégicas definidas</w:t>
      </w:r>
      <w:r>
        <w:rPr>
          <w:rFonts w:ascii="Times New Roman" w:hAnsi="Times New Roman" w:cs="Times New Roman"/>
          <w:i/>
          <w:color w:val="44546A" w:themeColor="text2"/>
          <w:sz w:val="24"/>
          <w:szCs w:val="24"/>
        </w:rPr>
        <w:t xml:space="preserve"> </w:t>
      </w:r>
      <w:r w:rsidRPr="00E07BA6">
        <w:rPr>
          <w:rFonts w:ascii="Times New Roman" w:hAnsi="Times New Roman" w:cs="Times New Roman"/>
          <w:i/>
          <w:color w:val="44546A" w:themeColor="text2"/>
          <w:sz w:val="24"/>
          <w:szCs w:val="24"/>
        </w:rPr>
        <w:t>en el plan de gobierno, en un período de tiempo determinado. De esta forma, permite</w:t>
      </w:r>
      <w:r>
        <w:rPr>
          <w:rFonts w:ascii="Times New Roman" w:hAnsi="Times New Roman" w:cs="Times New Roman"/>
          <w:i/>
          <w:color w:val="44546A" w:themeColor="text2"/>
          <w:sz w:val="24"/>
          <w:szCs w:val="24"/>
        </w:rPr>
        <w:t xml:space="preserve"> </w:t>
      </w:r>
      <w:r w:rsidRPr="00E07BA6">
        <w:rPr>
          <w:rFonts w:ascii="Times New Roman" w:hAnsi="Times New Roman" w:cs="Times New Roman"/>
          <w:i/>
          <w:color w:val="44546A" w:themeColor="text2"/>
          <w:sz w:val="24"/>
          <w:szCs w:val="24"/>
        </w:rPr>
        <w:t>gestionar y evaluar la acción de las organizaciones del Estado con relación a las políticas</w:t>
      </w:r>
      <w:r>
        <w:rPr>
          <w:rFonts w:ascii="Times New Roman" w:hAnsi="Times New Roman" w:cs="Times New Roman"/>
          <w:i/>
          <w:color w:val="44546A" w:themeColor="text2"/>
          <w:sz w:val="24"/>
          <w:szCs w:val="24"/>
        </w:rPr>
        <w:t xml:space="preserve"> </w:t>
      </w:r>
      <w:r w:rsidRPr="00E07BA6">
        <w:rPr>
          <w:rFonts w:ascii="Times New Roman" w:hAnsi="Times New Roman" w:cs="Times New Roman"/>
          <w:i/>
          <w:color w:val="44546A" w:themeColor="text2"/>
          <w:sz w:val="24"/>
          <w:szCs w:val="24"/>
        </w:rPr>
        <w:t>públicas definidas para atender las demandas de la sociedad</w:t>
      </w:r>
      <w:r>
        <w:rPr>
          <w:rFonts w:ascii="Times New Roman" w:hAnsi="Times New Roman" w:cs="Times New Roman"/>
          <w:i/>
          <w:color w:val="44546A" w:themeColor="text2"/>
          <w:sz w:val="24"/>
          <w:szCs w:val="24"/>
        </w:rPr>
        <w:t>¨(Makón 2000, pág.3)</w:t>
      </w:r>
      <w:r w:rsidRPr="00E07BA6">
        <w:rPr>
          <w:rFonts w:ascii="Times New Roman" w:hAnsi="Times New Roman" w:cs="Times New Roman"/>
          <w:i/>
          <w:color w:val="44546A" w:themeColor="text2"/>
          <w:sz w:val="24"/>
          <w:szCs w:val="24"/>
        </w:rPr>
        <w:t>.</w:t>
      </w:r>
    </w:p>
    <w:p w:rsidR="00E563C4" w:rsidRPr="001022D1" w:rsidRDefault="00E563C4" w:rsidP="00E563C4">
      <w:pPr>
        <w:jc w:val="both"/>
        <w:rPr>
          <w:rFonts w:ascii="Times New Roman" w:hAnsi="Times New Roman" w:cs="Times New Roman"/>
          <w:color w:val="000000" w:themeColor="text1"/>
          <w:sz w:val="24"/>
          <w:szCs w:val="24"/>
        </w:rPr>
      </w:pPr>
      <w:r w:rsidRPr="001022D1">
        <w:rPr>
          <w:rFonts w:ascii="Times New Roman" w:hAnsi="Times New Roman" w:cs="Times New Roman"/>
          <w:color w:val="000000" w:themeColor="text1"/>
          <w:sz w:val="24"/>
          <w:szCs w:val="24"/>
        </w:rPr>
        <w:lastRenderedPageBreak/>
        <w:t>El modelo de gestión pública para resultados se centra en el Ciudadano, el Gobierno</w:t>
      </w:r>
      <w:r w:rsidR="00C86A32" w:rsidRPr="001022D1">
        <w:rPr>
          <w:rFonts w:ascii="Times New Roman" w:hAnsi="Times New Roman" w:cs="Times New Roman"/>
          <w:color w:val="000000" w:themeColor="text1"/>
          <w:sz w:val="24"/>
          <w:szCs w:val="24"/>
        </w:rPr>
        <w:t xml:space="preserve"> responde a necesidades</w:t>
      </w:r>
      <w:r w:rsidRPr="001022D1">
        <w:rPr>
          <w:rFonts w:ascii="Times New Roman" w:hAnsi="Times New Roman" w:cs="Times New Roman"/>
          <w:color w:val="000000" w:themeColor="text1"/>
          <w:sz w:val="24"/>
          <w:szCs w:val="24"/>
        </w:rPr>
        <w:t xml:space="preserve"> de éste, para que alcance mejor nivel y calidad de vida, contribuyendo al desarrollo sustentable del país.</w:t>
      </w:r>
    </w:p>
    <w:p w:rsidR="00E563C4" w:rsidRPr="001022D1" w:rsidRDefault="00E563C4" w:rsidP="00E563C4">
      <w:pPr>
        <w:jc w:val="both"/>
        <w:rPr>
          <w:rFonts w:ascii="Times New Roman" w:hAnsi="Times New Roman" w:cs="Times New Roman"/>
          <w:color w:val="000000" w:themeColor="text1"/>
          <w:sz w:val="24"/>
          <w:szCs w:val="24"/>
        </w:rPr>
      </w:pPr>
      <w:r w:rsidRPr="001022D1">
        <w:rPr>
          <w:rFonts w:ascii="Times New Roman" w:hAnsi="Times New Roman" w:cs="Times New Roman"/>
          <w:color w:val="000000" w:themeColor="text1"/>
          <w:sz w:val="24"/>
          <w:szCs w:val="24"/>
        </w:rPr>
        <w:t>Dentro de este modelo la planificación es la base de traducir la estrategia en acciones e indicadores de efecto e impacto, que permita una mejora continua.</w:t>
      </w:r>
    </w:p>
    <w:p w:rsidR="00E563C4" w:rsidRPr="001022D1" w:rsidRDefault="00E563C4" w:rsidP="00E563C4">
      <w:pPr>
        <w:jc w:val="both"/>
        <w:rPr>
          <w:rFonts w:ascii="Times New Roman" w:hAnsi="Times New Roman" w:cs="Times New Roman"/>
          <w:color w:val="000000" w:themeColor="text1"/>
          <w:sz w:val="24"/>
          <w:szCs w:val="24"/>
        </w:rPr>
      </w:pPr>
      <w:r w:rsidRPr="001022D1">
        <w:rPr>
          <w:rFonts w:ascii="Times New Roman" w:hAnsi="Times New Roman" w:cs="Times New Roman"/>
          <w:color w:val="000000" w:themeColor="text1"/>
          <w:sz w:val="24"/>
          <w:szCs w:val="24"/>
        </w:rPr>
        <w:t xml:space="preserve">Por ello también es importante definir la planificación en el ámbito público, para ILPES- CEPAL (2009): </w:t>
      </w:r>
    </w:p>
    <w:p w:rsidR="00E563C4" w:rsidRPr="00E563C4" w:rsidRDefault="00E563C4" w:rsidP="00E563C4">
      <w:pPr>
        <w:spacing w:line="240" w:lineRule="auto"/>
        <w:ind w:left="284"/>
        <w:jc w:val="both"/>
        <w:rPr>
          <w:rFonts w:ascii="Times New Roman" w:hAnsi="Times New Roman" w:cs="Times New Roman"/>
          <w:i/>
          <w:color w:val="44546A" w:themeColor="text2"/>
          <w:sz w:val="24"/>
          <w:szCs w:val="24"/>
        </w:rPr>
      </w:pPr>
      <w:r w:rsidRPr="00E563C4">
        <w:rPr>
          <w:rFonts w:ascii="Times New Roman" w:hAnsi="Times New Roman" w:cs="Times New Roman"/>
          <w:i/>
          <w:color w:val="44546A" w:themeColor="text2"/>
          <w:sz w:val="24"/>
          <w:szCs w:val="24"/>
        </w:rPr>
        <w:t>La planificación estratégica en el ámbito público es una herramienta que nos ayudará al establecimiento de prioridades, objetivos y estrategias como apoyo a la definición de los recursos que necesitamos para lograr los resultados esperados, por lo tanto, debe ser un proceso simple e incorporado en la rutina de la toma de decisiones directivas en el proceso presupuestario. Desde esta perspectiva, debemos contar con estándares de confiabilidad para identificar aspectos claves que apoyen la gestión organizacional, tales como la definición de la Misión, Objetivos Estratégicos, Estrategias, definición de metas e indicadores. (Armijo, 2009, Pág. 11)</w:t>
      </w:r>
    </w:p>
    <w:p w:rsidR="005B2C45" w:rsidRDefault="00C86A32" w:rsidP="00317065">
      <w:pPr>
        <w:spacing w:after="0" w:line="276" w:lineRule="auto"/>
        <w:jc w:val="both"/>
        <w:rPr>
          <w:rFonts w:ascii="Times New Roman" w:hAnsi="Times New Roman" w:cs="Times New Roman"/>
          <w:color w:val="44546A" w:themeColor="text2"/>
          <w:sz w:val="24"/>
          <w:szCs w:val="24"/>
        </w:rPr>
      </w:pPr>
      <w:r>
        <w:rPr>
          <w:rFonts w:ascii="Times New Roman" w:hAnsi="Times New Roman" w:cs="Times New Roman"/>
          <w:color w:val="44546A" w:themeColor="text2"/>
          <w:sz w:val="24"/>
          <w:szCs w:val="24"/>
        </w:rPr>
        <w:t xml:space="preserve">A </w:t>
      </w:r>
      <w:r w:rsidR="001022D1">
        <w:rPr>
          <w:rFonts w:ascii="Times New Roman" w:hAnsi="Times New Roman" w:cs="Times New Roman"/>
          <w:color w:val="44546A" w:themeColor="text2"/>
          <w:sz w:val="24"/>
          <w:szCs w:val="24"/>
        </w:rPr>
        <w:t>continuación,</w:t>
      </w:r>
      <w:r>
        <w:rPr>
          <w:rFonts w:ascii="Times New Roman" w:hAnsi="Times New Roman" w:cs="Times New Roman"/>
          <w:color w:val="44546A" w:themeColor="text2"/>
          <w:sz w:val="24"/>
          <w:szCs w:val="24"/>
        </w:rPr>
        <w:t xml:space="preserve"> el esquema de la Planificación en el ámbito público </w:t>
      </w:r>
    </w:p>
    <w:p w:rsidR="005B2C45" w:rsidRDefault="005B2C45" w:rsidP="00317065">
      <w:pPr>
        <w:spacing w:after="0" w:line="276" w:lineRule="auto"/>
        <w:jc w:val="both"/>
        <w:rPr>
          <w:rFonts w:ascii="Times New Roman" w:hAnsi="Times New Roman" w:cs="Times New Roman"/>
          <w:color w:val="44546A" w:themeColor="text2"/>
          <w:sz w:val="24"/>
          <w:szCs w:val="24"/>
        </w:rPr>
      </w:pPr>
      <w:r>
        <w:rPr>
          <w:noProof/>
          <w:lang w:val="es-ES" w:eastAsia="es-ES"/>
        </w:rPr>
        <w:drawing>
          <wp:inline distT="0" distB="0" distL="0" distR="0" wp14:anchorId="357DE1A2" wp14:editId="3158479D">
            <wp:extent cx="4860290" cy="3093522"/>
            <wp:effectExtent l="19050" t="19050" r="16510" b="12065"/>
            <wp:docPr id="28701" name="Imagen 28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866974" cy="3097777"/>
                    </a:xfrm>
                    <a:prstGeom prst="rect">
                      <a:avLst/>
                    </a:prstGeom>
                    <a:ln>
                      <a:solidFill>
                        <a:schemeClr val="tx1"/>
                      </a:solidFill>
                    </a:ln>
                  </pic:spPr>
                </pic:pic>
              </a:graphicData>
            </a:graphic>
          </wp:inline>
        </w:drawing>
      </w:r>
    </w:p>
    <w:p w:rsidR="005B2C45" w:rsidRPr="003363B8" w:rsidRDefault="005B2C45" w:rsidP="005B2C45">
      <w:pPr>
        <w:pStyle w:val="Descripcin"/>
        <w:spacing w:after="0"/>
        <w:rPr>
          <w:rFonts w:ascii="Times New Roman" w:hAnsi="Times New Roman" w:cs="Times New Roman"/>
          <w:color w:val="000000" w:themeColor="text1"/>
        </w:rPr>
      </w:pPr>
      <w:r w:rsidRPr="003363B8">
        <w:rPr>
          <w:rFonts w:ascii="Times New Roman" w:hAnsi="Times New Roman" w:cs="Times New Roman"/>
          <w:b/>
          <w:i w:val="0"/>
          <w:color w:val="000000" w:themeColor="text1"/>
        </w:rPr>
        <w:t xml:space="preserve">Figura </w:t>
      </w:r>
      <w:r>
        <w:rPr>
          <w:rFonts w:ascii="Times New Roman" w:hAnsi="Times New Roman" w:cs="Times New Roman"/>
          <w:b/>
          <w:i w:val="0"/>
          <w:color w:val="000000" w:themeColor="text1"/>
        </w:rPr>
        <w:t>05</w:t>
      </w:r>
      <w:r w:rsidRPr="003363B8">
        <w:rPr>
          <w:rFonts w:ascii="Times New Roman" w:hAnsi="Times New Roman" w:cs="Times New Roman"/>
          <w:b/>
          <w:i w:val="0"/>
          <w:color w:val="000000" w:themeColor="text1"/>
        </w:rPr>
        <w:t>:</w:t>
      </w:r>
      <w:r w:rsidRPr="003363B8">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Esquema de la planificación estratégica en el ámbito público </w:t>
      </w:r>
    </w:p>
    <w:p w:rsidR="005B2C45" w:rsidRPr="005B2C45" w:rsidRDefault="005B2C45" w:rsidP="005B2C45">
      <w:pPr>
        <w:spacing w:after="0" w:line="276" w:lineRule="auto"/>
        <w:jc w:val="both"/>
        <w:rPr>
          <w:rFonts w:ascii="Times New Roman" w:hAnsi="Times New Roman" w:cs="Times New Roman"/>
          <w:color w:val="000000" w:themeColor="text1"/>
          <w:sz w:val="18"/>
          <w:szCs w:val="18"/>
        </w:rPr>
      </w:pPr>
      <w:r w:rsidRPr="003363B8">
        <w:rPr>
          <w:rFonts w:ascii="Times New Roman" w:hAnsi="Times New Roman" w:cs="Times New Roman"/>
          <w:color w:val="000000" w:themeColor="text1"/>
          <w:sz w:val="18"/>
          <w:szCs w:val="18"/>
        </w:rPr>
        <w:t>Fuent</w:t>
      </w:r>
      <w:r>
        <w:rPr>
          <w:rFonts w:ascii="Times New Roman" w:hAnsi="Times New Roman" w:cs="Times New Roman"/>
          <w:color w:val="000000" w:themeColor="text1"/>
          <w:sz w:val="18"/>
          <w:szCs w:val="18"/>
        </w:rPr>
        <w:t xml:space="preserve">e: </w:t>
      </w:r>
      <w:r w:rsidRPr="005B2C45">
        <w:rPr>
          <w:rFonts w:ascii="Times New Roman" w:hAnsi="Times New Roman" w:cs="Times New Roman"/>
          <w:color w:val="000000" w:themeColor="text1"/>
          <w:sz w:val="18"/>
          <w:szCs w:val="18"/>
        </w:rPr>
        <w:t>Manual de Planificación Estratégica en el Sector Público</w:t>
      </w:r>
      <w:r>
        <w:rPr>
          <w:rFonts w:ascii="Times New Roman" w:hAnsi="Times New Roman" w:cs="Times New Roman"/>
          <w:color w:val="000000" w:themeColor="text1"/>
          <w:sz w:val="18"/>
          <w:szCs w:val="18"/>
        </w:rPr>
        <w:t xml:space="preserve"> – ILPES_CEPAL, 2009</w:t>
      </w:r>
    </w:p>
    <w:p w:rsidR="005B2C45" w:rsidRDefault="005B2C45" w:rsidP="00317065">
      <w:pPr>
        <w:spacing w:after="0" w:line="276" w:lineRule="auto"/>
        <w:jc w:val="both"/>
        <w:rPr>
          <w:rFonts w:ascii="Times New Roman" w:hAnsi="Times New Roman" w:cs="Times New Roman"/>
          <w:color w:val="44546A" w:themeColor="text2"/>
          <w:sz w:val="24"/>
          <w:szCs w:val="24"/>
        </w:rPr>
      </w:pPr>
    </w:p>
    <w:p w:rsidR="00317065" w:rsidRPr="001022D1" w:rsidRDefault="005B2C45" w:rsidP="00317065">
      <w:pPr>
        <w:spacing w:after="0" w:line="276" w:lineRule="auto"/>
        <w:jc w:val="both"/>
        <w:rPr>
          <w:rFonts w:ascii="Times New Roman" w:hAnsi="Times New Roman" w:cs="Times New Roman"/>
          <w:color w:val="000000" w:themeColor="text1"/>
          <w:sz w:val="24"/>
          <w:szCs w:val="24"/>
        </w:rPr>
      </w:pPr>
      <w:r w:rsidRPr="001022D1">
        <w:rPr>
          <w:rFonts w:ascii="Times New Roman" w:hAnsi="Times New Roman" w:cs="Times New Roman"/>
          <w:color w:val="000000" w:themeColor="text1"/>
          <w:sz w:val="24"/>
          <w:szCs w:val="24"/>
        </w:rPr>
        <w:lastRenderedPageBreak/>
        <w:t>En Nicaragua, l</w:t>
      </w:r>
      <w:r w:rsidR="00317065" w:rsidRPr="001022D1">
        <w:rPr>
          <w:rFonts w:ascii="Times New Roman" w:hAnsi="Times New Roman" w:cs="Times New Roman"/>
          <w:color w:val="000000" w:themeColor="text1"/>
          <w:sz w:val="24"/>
          <w:szCs w:val="24"/>
        </w:rPr>
        <w:t xml:space="preserve">as </w:t>
      </w:r>
      <w:r w:rsidR="006D320C" w:rsidRPr="001022D1">
        <w:rPr>
          <w:rFonts w:ascii="Times New Roman" w:hAnsi="Times New Roman" w:cs="Times New Roman"/>
          <w:color w:val="000000" w:themeColor="text1"/>
          <w:sz w:val="24"/>
          <w:szCs w:val="24"/>
        </w:rPr>
        <w:t>u</w:t>
      </w:r>
      <w:r w:rsidR="00C86A32" w:rsidRPr="001022D1">
        <w:rPr>
          <w:rFonts w:ascii="Times New Roman" w:hAnsi="Times New Roman" w:cs="Times New Roman"/>
          <w:color w:val="000000" w:themeColor="text1"/>
          <w:sz w:val="24"/>
          <w:szCs w:val="24"/>
        </w:rPr>
        <w:t xml:space="preserve">niversidades </w:t>
      </w:r>
      <w:r w:rsidR="00317065" w:rsidRPr="001022D1">
        <w:rPr>
          <w:rFonts w:ascii="Times New Roman" w:hAnsi="Times New Roman" w:cs="Times New Roman"/>
          <w:color w:val="000000" w:themeColor="text1"/>
          <w:sz w:val="24"/>
          <w:szCs w:val="24"/>
        </w:rPr>
        <w:t>estatales ya están ad</w:t>
      </w:r>
      <w:r w:rsidR="00BB7564" w:rsidRPr="001022D1">
        <w:rPr>
          <w:rFonts w:ascii="Times New Roman" w:hAnsi="Times New Roman" w:cs="Times New Roman"/>
          <w:color w:val="000000" w:themeColor="text1"/>
          <w:sz w:val="24"/>
          <w:szCs w:val="24"/>
        </w:rPr>
        <w:t>o</w:t>
      </w:r>
      <w:r w:rsidR="00317065" w:rsidRPr="001022D1">
        <w:rPr>
          <w:rFonts w:ascii="Times New Roman" w:hAnsi="Times New Roman" w:cs="Times New Roman"/>
          <w:color w:val="000000" w:themeColor="text1"/>
          <w:sz w:val="24"/>
          <w:szCs w:val="24"/>
        </w:rPr>
        <w:t xml:space="preserve">ptando el modelo de </w:t>
      </w:r>
      <w:r w:rsidR="006D320C" w:rsidRPr="001022D1">
        <w:rPr>
          <w:rFonts w:ascii="Times New Roman" w:hAnsi="Times New Roman" w:cs="Times New Roman"/>
          <w:color w:val="000000" w:themeColor="text1"/>
          <w:sz w:val="24"/>
          <w:szCs w:val="24"/>
        </w:rPr>
        <w:t>g</w:t>
      </w:r>
      <w:r w:rsidR="00317065" w:rsidRPr="001022D1">
        <w:rPr>
          <w:rFonts w:ascii="Times New Roman" w:hAnsi="Times New Roman" w:cs="Times New Roman"/>
          <w:color w:val="000000" w:themeColor="text1"/>
          <w:sz w:val="24"/>
          <w:szCs w:val="24"/>
        </w:rPr>
        <w:t xml:space="preserve">estión pública para resultados, </w:t>
      </w:r>
      <w:r w:rsidR="00BB7564" w:rsidRPr="001022D1">
        <w:rPr>
          <w:rFonts w:ascii="Times New Roman" w:hAnsi="Times New Roman" w:cs="Times New Roman"/>
          <w:color w:val="000000" w:themeColor="text1"/>
          <w:sz w:val="24"/>
          <w:szCs w:val="24"/>
        </w:rPr>
        <w:t xml:space="preserve">ligados muy estrechamente con la planificación institucional, </w:t>
      </w:r>
      <w:r w:rsidR="00317065" w:rsidRPr="001022D1">
        <w:rPr>
          <w:rFonts w:ascii="Times New Roman" w:hAnsi="Times New Roman" w:cs="Times New Roman"/>
          <w:color w:val="000000" w:themeColor="text1"/>
          <w:sz w:val="24"/>
          <w:szCs w:val="24"/>
        </w:rPr>
        <w:t xml:space="preserve">el presupuesto, la programación anual de compras y la gestión de riesgos. Todo esto ha conllevado la realización de una serie de acciones para valorar la adaptación del modelo o metodología, que permita tomar en cuenta las formas de organización de la </w:t>
      </w:r>
      <w:r w:rsidR="006D320C" w:rsidRPr="001022D1">
        <w:rPr>
          <w:rFonts w:ascii="Times New Roman" w:hAnsi="Times New Roman" w:cs="Times New Roman"/>
          <w:color w:val="000000" w:themeColor="text1"/>
          <w:sz w:val="24"/>
          <w:szCs w:val="24"/>
        </w:rPr>
        <w:t>u</w:t>
      </w:r>
      <w:r w:rsidR="00317065" w:rsidRPr="001022D1">
        <w:rPr>
          <w:rFonts w:ascii="Times New Roman" w:hAnsi="Times New Roman" w:cs="Times New Roman"/>
          <w:color w:val="000000" w:themeColor="text1"/>
          <w:sz w:val="24"/>
          <w:szCs w:val="24"/>
        </w:rPr>
        <w:t>niversidad, la estructura organizacional, el liderazgo de las autoridades, el compromiso e identificación del personal o colaboradores, para que se pueda instaurar una cultura para que todos y cada uno trabaj</w:t>
      </w:r>
      <w:r w:rsidR="006D320C" w:rsidRPr="001022D1">
        <w:rPr>
          <w:rFonts w:ascii="Times New Roman" w:hAnsi="Times New Roman" w:cs="Times New Roman"/>
          <w:color w:val="000000" w:themeColor="text1"/>
          <w:sz w:val="24"/>
          <w:szCs w:val="24"/>
        </w:rPr>
        <w:t>e</w:t>
      </w:r>
      <w:r w:rsidR="00317065" w:rsidRPr="001022D1">
        <w:rPr>
          <w:rFonts w:ascii="Times New Roman" w:hAnsi="Times New Roman" w:cs="Times New Roman"/>
          <w:color w:val="000000" w:themeColor="text1"/>
          <w:sz w:val="24"/>
          <w:szCs w:val="24"/>
        </w:rPr>
        <w:t>mos en función de los resultados que brindamos a la sociedad. A continuación, se muestra un gráfi</w:t>
      </w:r>
      <w:r w:rsidRPr="001022D1">
        <w:rPr>
          <w:rFonts w:ascii="Times New Roman" w:hAnsi="Times New Roman" w:cs="Times New Roman"/>
          <w:color w:val="000000" w:themeColor="text1"/>
          <w:sz w:val="24"/>
          <w:szCs w:val="24"/>
        </w:rPr>
        <w:t>co de esta dinámica institucional:</w:t>
      </w:r>
    </w:p>
    <w:p w:rsidR="005B2C45" w:rsidRPr="00BB7564" w:rsidRDefault="005B2C45" w:rsidP="00317065">
      <w:pPr>
        <w:spacing w:after="0" w:line="276" w:lineRule="auto"/>
        <w:jc w:val="both"/>
        <w:rPr>
          <w:rFonts w:ascii="Times New Roman" w:hAnsi="Times New Roman" w:cs="Times New Roman"/>
          <w:color w:val="44546A" w:themeColor="text2"/>
          <w:sz w:val="24"/>
          <w:szCs w:val="24"/>
        </w:rPr>
      </w:pPr>
    </w:p>
    <w:p w:rsidR="00317065" w:rsidRDefault="00A81F9B" w:rsidP="00317065">
      <w:pPr>
        <w:spacing w:after="0" w:line="276" w:lineRule="auto"/>
        <w:jc w:val="both"/>
        <w:rPr>
          <w:rFonts w:ascii="Times New Roman" w:hAnsi="Times New Roman" w:cs="Times New Roman"/>
          <w:sz w:val="24"/>
          <w:szCs w:val="24"/>
        </w:rPr>
      </w:pPr>
      <w:r w:rsidRPr="00A81F9B">
        <w:rPr>
          <w:rFonts w:ascii="Times New Roman" w:hAnsi="Times New Roman" w:cs="Times New Roman"/>
          <w:noProof/>
          <w:sz w:val="24"/>
          <w:szCs w:val="24"/>
          <w:lang w:val="es-ES" w:eastAsia="es-ES"/>
        </w:rPr>
        <w:drawing>
          <wp:inline distT="0" distB="0" distL="0" distR="0" wp14:anchorId="25849236" wp14:editId="34634183">
            <wp:extent cx="4679950" cy="2054431"/>
            <wp:effectExtent l="95250" t="95250" r="101600" b="984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14018" b="7788"/>
                    <a:stretch/>
                  </pic:blipFill>
                  <pic:spPr bwMode="auto">
                    <a:xfrm>
                      <a:off x="0" y="0"/>
                      <a:ext cx="4690291" cy="2058970"/>
                    </a:xfrm>
                    <a:prstGeom prst="rect">
                      <a:avLst/>
                    </a:prstGeom>
                    <a:ln w="889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inline>
        </w:drawing>
      </w:r>
    </w:p>
    <w:p w:rsidR="003363B8" w:rsidRPr="003363B8" w:rsidRDefault="003363B8" w:rsidP="003363B8">
      <w:pPr>
        <w:pStyle w:val="Descripcin"/>
        <w:spacing w:after="0"/>
        <w:rPr>
          <w:rFonts w:ascii="Times New Roman" w:hAnsi="Times New Roman" w:cs="Times New Roman"/>
          <w:color w:val="000000" w:themeColor="text1"/>
        </w:rPr>
      </w:pPr>
      <w:r w:rsidRPr="003363B8">
        <w:rPr>
          <w:rFonts w:ascii="Times New Roman" w:hAnsi="Times New Roman" w:cs="Times New Roman"/>
          <w:color w:val="000000" w:themeColor="text1"/>
        </w:rPr>
        <w:t>Figura</w:t>
      </w:r>
      <w:r w:rsidR="00D02059">
        <w:rPr>
          <w:rFonts w:ascii="Times New Roman" w:hAnsi="Times New Roman" w:cs="Times New Roman"/>
          <w:color w:val="000000" w:themeColor="text1"/>
        </w:rPr>
        <w:t xml:space="preserve"> 07</w:t>
      </w:r>
      <w:r w:rsidRPr="003363B8">
        <w:rPr>
          <w:rFonts w:ascii="Times New Roman" w:hAnsi="Times New Roman" w:cs="Times New Roman"/>
          <w:color w:val="000000" w:themeColor="text1"/>
        </w:rPr>
        <w:t xml:space="preserve">: </w:t>
      </w:r>
      <w:r w:rsidRPr="003363B8">
        <w:rPr>
          <w:rFonts w:ascii="Times New Roman" w:hAnsi="Times New Roman" w:cs="Times New Roman"/>
          <w:b/>
          <w:i w:val="0"/>
          <w:color w:val="000000" w:themeColor="text1"/>
        </w:rPr>
        <w:t>Dinámica institucional</w:t>
      </w:r>
    </w:p>
    <w:p w:rsidR="00317065" w:rsidRPr="002C0AB2" w:rsidRDefault="00317065" w:rsidP="002C0AB2">
      <w:pPr>
        <w:spacing w:after="0" w:line="240" w:lineRule="auto"/>
        <w:jc w:val="both"/>
        <w:rPr>
          <w:rFonts w:ascii="Times New Roman" w:hAnsi="Times New Roman" w:cs="Times New Roman"/>
          <w:color w:val="000000" w:themeColor="text1"/>
          <w:sz w:val="18"/>
          <w:szCs w:val="18"/>
        </w:rPr>
      </w:pPr>
      <w:r w:rsidRPr="003363B8">
        <w:rPr>
          <w:rFonts w:ascii="Times New Roman" w:hAnsi="Times New Roman" w:cs="Times New Roman"/>
          <w:color w:val="000000" w:themeColor="text1"/>
          <w:sz w:val="18"/>
          <w:szCs w:val="18"/>
        </w:rPr>
        <w:t>Fuente:  División de Planificación y Eval</w:t>
      </w:r>
      <w:r w:rsidR="002C0AB2">
        <w:rPr>
          <w:rFonts w:ascii="Times New Roman" w:hAnsi="Times New Roman" w:cs="Times New Roman"/>
          <w:color w:val="000000" w:themeColor="text1"/>
          <w:sz w:val="18"/>
          <w:szCs w:val="18"/>
        </w:rPr>
        <w:t>uación Institucional –UNI (2018</w:t>
      </w:r>
      <w:r w:rsidR="00BB7564" w:rsidRPr="002C0AB2">
        <w:rPr>
          <w:rFonts w:ascii="Times New Roman" w:hAnsi="Times New Roman"/>
          <w:color w:val="FF0000"/>
          <w:sz w:val="24"/>
          <w:szCs w:val="24"/>
        </w:rPr>
        <w:t xml:space="preserve"> </w:t>
      </w:r>
    </w:p>
    <w:p w:rsidR="00BB7564" w:rsidRDefault="00BB7564" w:rsidP="00317065">
      <w:pPr>
        <w:spacing w:after="0" w:line="276" w:lineRule="auto"/>
        <w:jc w:val="both"/>
        <w:rPr>
          <w:rFonts w:ascii="Times New Roman" w:hAnsi="Times New Roman" w:cs="Times New Roman"/>
          <w:color w:val="44546A" w:themeColor="text2"/>
          <w:sz w:val="24"/>
          <w:szCs w:val="24"/>
        </w:rPr>
      </w:pPr>
    </w:p>
    <w:p w:rsidR="00317065" w:rsidRPr="001022D1" w:rsidRDefault="00317065" w:rsidP="00317065">
      <w:pPr>
        <w:spacing w:after="0" w:line="276" w:lineRule="auto"/>
        <w:jc w:val="both"/>
        <w:rPr>
          <w:rFonts w:ascii="Times New Roman" w:hAnsi="Times New Roman" w:cs="Times New Roman"/>
          <w:color w:val="000000" w:themeColor="text1"/>
          <w:sz w:val="24"/>
          <w:szCs w:val="24"/>
        </w:rPr>
      </w:pPr>
      <w:r w:rsidRPr="001022D1">
        <w:rPr>
          <w:rFonts w:ascii="Times New Roman" w:hAnsi="Times New Roman" w:cs="Times New Roman"/>
          <w:color w:val="000000" w:themeColor="text1"/>
          <w:sz w:val="24"/>
          <w:szCs w:val="24"/>
        </w:rPr>
        <w:t xml:space="preserve">Las universidades estatales realizan todos los esfuerzos para </w:t>
      </w:r>
      <w:r w:rsidR="00BB7564" w:rsidRPr="001022D1">
        <w:rPr>
          <w:rFonts w:ascii="Times New Roman" w:hAnsi="Times New Roman" w:cs="Times New Roman"/>
          <w:color w:val="000000" w:themeColor="text1"/>
          <w:sz w:val="24"/>
          <w:szCs w:val="24"/>
        </w:rPr>
        <w:t>alcanzar</w:t>
      </w:r>
      <w:r w:rsidRPr="001022D1">
        <w:rPr>
          <w:rFonts w:ascii="Times New Roman" w:hAnsi="Times New Roman" w:cs="Times New Roman"/>
          <w:color w:val="000000" w:themeColor="text1"/>
          <w:sz w:val="24"/>
          <w:szCs w:val="24"/>
        </w:rPr>
        <w:t xml:space="preserve"> la cultura de la planificación con un enfoque de Gestión para Resultados y Gestión de Riesgos. A continuación, se muestra la </w:t>
      </w:r>
      <w:r w:rsidR="00BB7564" w:rsidRPr="001022D1">
        <w:rPr>
          <w:rFonts w:ascii="Times New Roman" w:hAnsi="Times New Roman" w:cs="Times New Roman"/>
          <w:color w:val="000000" w:themeColor="text1"/>
          <w:sz w:val="24"/>
          <w:szCs w:val="24"/>
        </w:rPr>
        <w:t>figura</w:t>
      </w:r>
      <w:r w:rsidR="00A81F9B" w:rsidRPr="001022D1">
        <w:rPr>
          <w:rFonts w:ascii="Times New Roman" w:hAnsi="Times New Roman" w:cs="Times New Roman"/>
          <w:color w:val="000000" w:themeColor="text1"/>
          <w:sz w:val="24"/>
          <w:szCs w:val="24"/>
        </w:rPr>
        <w:t xml:space="preserve"> No.08</w:t>
      </w:r>
      <w:r w:rsidRPr="001022D1">
        <w:rPr>
          <w:rFonts w:ascii="Times New Roman" w:hAnsi="Times New Roman" w:cs="Times New Roman"/>
          <w:color w:val="000000" w:themeColor="text1"/>
          <w:sz w:val="24"/>
          <w:szCs w:val="24"/>
        </w:rPr>
        <w:t xml:space="preserve"> del modelo de planificación con enfoque de Gestión Pública para Resultado y Gestión de Riesgo de la Universidad Nacional de Ingeniería</w:t>
      </w:r>
      <w:r w:rsidR="006D320C" w:rsidRPr="001022D1">
        <w:rPr>
          <w:rFonts w:ascii="Times New Roman" w:hAnsi="Times New Roman" w:cs="Times New Roman"/>
          <w:color w:val="000000" w:themeColor="text1"/>
          <w:sz w:val="24"/>
          <w:szCs w:val="24"/>
        </w:rPr>
        <w:t>.</w:t>
      </w:r>
    </w:p>
    <w:p w:rsidR="00317065" w:rsidRPr="001022D1" w:rsidRDefault="00317065" w:rsidP="00317065">
      <w:pPr>
        <w:spacing w:after="0" w:line="276" w:lineRule="auto"/>
        <w:jc w:val="both"/>
        <w:rPr>
          <w:rFonts w:ascii="Times New Roman" w:hAnsi="Times New Roman" w:cs="Times New Roman"/>
          <w:color w:val="000000" w:themeColor="text1"/>
          <w:sz w:val="24"/>
          <w:szCs w:val="24"/>
        </w:rPr>
      </w:pPr>
    </w:p>
    <w:p w:rsidR="003363B8" w:rsidRDefault="00317065" w:rsidP="003363B8">
      <w:pPr>
        <w:keepNext/>
        <w:spacing w:after="0" w:line="276" w:lineRule="auto"/>
        <w:jc w:val="both"/>
      </w:pPr>
      <w:r w:rsidRPr="002C2EAD">
        <w:rPr>
          <w:rFonts w:ascii="Times New Roman" w:hAnsi="Times New Roman" w:cs="Times New Roman"/>
          <w:noProof/>
          <w:sz w:val="24"/>
          <w:szCs w:val="24"/>
          <w:lang w:val="es-ES" w:eastAsia="es-ES"/>
        </w:rPr>
        <w:lastRenderedPageBreak/>
        <w:drawing>
          <wp:inline distT="0" distB="0" distL="0" distR="0" wp14:anchorId="72F2A99E" wp14:editId="62621166">
            <wp:extent cx="4890770" cy="2185059"/>
            <wp:effectExtent l="0" t="0" r="5080" b="5715"/>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94884" cy="2186897"/>
                    </a:xfrm>
                    <a:prstGeom prst="rect">
                      <a:avLst/>
                    </a:prstGeom>
                    <a:noFill/>
                  </pic:spPr>
                </pic:pic>
              </a:graphicData>
            </a:graphic>
          </wp:inline>
        </w:drawing>
      </w:r>
    </w:p>
    <w:p w:rsidR="00317065" w:rsidRPr="003363B8" w:rsidRDefault="003363B8" w:rsidP="003363B8">
      <w:pPr>
        <w:pStyle w:val="Descripcin"/>
        <w:spacing w:after="0"/>
        <w:jc w:val="both"/>
        <w:rPr>
          <w:rFonts w:ascii="Times New Roman" w:hAnsi="Times New Roman" w:cs="Times New Roman"/>
          <w:color w:val="000000" w:themeColor="text1"/>
        </w:rPr>
      </w:pPr>
      <w:r w:rsidRPr="003363B8">
        <w:rPr>
          <w:rFonts w:ascii="Times New Roman" w:hAnsi="Times New Roman" w:cs="Times New Roman"/>
          <w:color w:val="000000" w:themeColor="text1"/>
        </w:rPr>
        <w:t xml:space="preserve">Figura </w:t>
      </w:r>
      <w:r w:rsidR="00A81F9B">
        <w:rPr>
          <w:rFonts w:ascii="Times New Roman" w:hAnsi="Times New Roman" w:cs="Times New Roman"/>
          <w:color w:val="000000" w:themeColor="text1"/>
        </w:rPr>
        <w:t>08</w:t>
      </w:r>
      <w:r w:rsidRPr="003363B8">
        <w:rPr>
          <w:rFonts w:ascii="Times New Roman" w:hAnsi="Times New Roman" w:cs="Times New Roman"/>
          <w:color w:val="000000" w:themeColor="text1"/>
        </w:rPr>
        <w:t xml:space="preserve">: </w:t>
      </w:r>
      <w:r w:rsidRPr="003363B8">
        <w:rPr>
          <w:rFonts w:ascii="Times New Roman" w:hAnsi="Times New Roman" w:cs="Times New Roman"/>
          <w:b/>
          <w:i w:val="0"/>
          <w:color w:val="000000" w:themeColor="text1"/>
        </w:rPr>
        <w:t>Componentes del modelo de planificación con enfoque de gestión pública</w:t>
      </w:r>
    </w:p>
    <w:p w:rsidR="00317065" w:rsidRPr="003363B8" w:rsidRDefault="00317065" w:rsidP="003363B8">
      <w:pPr>
        <w:spacing w:after="0" w:line="276" w:lineRule="auto"/>
        <w:jc w:val="both"/>
        <w:rPr>
          <w:rFonts w:ascii="Times New Roman" w:hAnsi="Times New Roman" w:cs="Times New Roman"/>
          <w:sz w:val="18"/>
          <w:szCs w:val="18"/>
        </w:rPr>
      </w:pPr>
      <w:r w:rsidRPr="003363B8">
        <w:rPr>
          <w:rFonts w:ascii="Times New Roman" w:hAnsi="Times New Roman" w:cs="Times New Roman"/>
          <w:sz w:val="18"/>
          <w:szCs w:val="18"/>
        </w:rPr>
        <w:t>Fuente:  División de Planificación y Evaluación Institucional –UNI (2018)</w:t>
      </w:r>
    </w:p>
    <w:p w:rsidR="00317065" w:rsidRPr="005B2C45" w:rsidRDefault="00317065" w:rsidP="00317065">
      <w:pPr>
        <w:spacing w:after="0" w:line="276" w:lineRule="auto"/>
        <w:jc w:val="both"/>
        <w:rPr>
          <w:rFonts w:ascii="Times New Roman" w:hAnsi="Times New Roman" w:cs="Times New Roman"/>
          <w:sz w:val="14"/>
          <w:szCs w:val="24"/>
        </w:rPr>
      </w:pPr>
    </w:p>
    <w:p w:rsidR="00317065" w:rsidRPr="001022D1" w:rsidRDefault="00BB7564" w:rsidP="00317065">
      <w:pPr>
        <w:spacing w:after="0" w:line="276" w:lineRule="auto"/>
        <w:jc w:val="both"/>
        <w:rPr>
          <w:rFonts w:ascii="Times New Roman" w:hAnsi="Times New Roman" w:cs="Times New Roman"/>
          <w:color w:val="000000" w:themeColor="text1"/>
          <w:sz w:val="24"/>
          <w:szCs w:val="24"/>
        </w:rPr>
      </w:pPr>
      <w:r w:rsidRPr="001022D1">
        <w:rPr>
          <w:rFonts w:ascii="Times New Roman" w:hAnsi="Times New Roman" w:cs="Times New Roman"/>
          <w:color w:val="000000" w:themeColor="text1"/>
          <w:sz w:val="24"/>
          <w:szCs w:val="24"/>
        </w:rPr>
        <w:t xml:space="preserve">El modelo se sustenta en cuatro pilares fundamentales que son: </w:t>
      </w:r>
      <w:r w:rsidR="00317065" w:rsidRPr="001022D1">
        <w:rPr>
          <w:rFonts w:ascii="Times New Roman" w:hAnsi="Times New Roman" w:cs="Times New Roman"/>
          <w:color w:val="000000" w:themeColor="text1"/>
          <w:sz w:val="24"/>
          <w:szCs w:val="24"/>
        </w:rPr>
        <w:t xml:space="preserve">la Gestión, la Responsabilidad, el Seguimiento y Evaluación, y la Actualización Continua, </w:t>
      </w:r>
      <w:r w:rsidRPr="001022D1">
        <w:rPr>
          <w:rFonts w:ascii="Times New Roman" w:hAnsi="Times New Roman" w:cs="Times New Roman"/>
          <w:color w:val="000000" w:themeColor="text1"/>
          <w:sz w:val="24"/>
          <w:szCs w:val="24"/>
        </w:rPr>
        <w:t xml:space="preserve">que permiten instaurar el proceso de planificación a nivel institucional. </w:t>
      </w:r>
      <w:r w:rsidR="00317065" w:rsidRPr="001022D1">
        <w:rPr>
          <w:rFonts w:ascii="Times New Roman" w:hAnsi="Times New Roman" w:cs="Times New Roman"/>
          <w:color w:val="000000" w:themeColor="text1"/>
          <w:sz w:val="24"/>
          <w:szCs w:val="24"/>
        </w:rPr>
        <w:t xml:space="preserve">La UNI, consiente de su crecimiento y desarrollo, así como del cumplimiento de Normas de Control Interno, </w:t>
      </w:r>
      <w:r w:rsidR="00690438" w:rsidRPr="001022D1">
        <w:rPr>
          <w:rFonts w:ascii="Times New Roman" w:hAnsi="Times New Roman" w:cs="Times New Roman"/>
          <w:color w:val="000000" w:themeColor="text1"/>
          <w:sz w:val="24"/>
          <w:szCs w:val="24"/>
        </w:rPr>
        <w:t xml:space="preserve">ha enfocado sus esfuerzos en varios análisis para la instauración del modelo desde el año 2014, lo cual se ha consolidado con el </w:t>
      </w:r>
      <w:r w:rsidR="00317065" w:rsidRPr="001022D1">
        <w:rPr>
          <w:rFonts w:ascii="Times New Roman" w:hAnsi="Times New Roman" w:cs="Times New Roman"/>
          <w:color w:val="000000" w:themeColor="text1"/>
          <w:sz w:val="24"/>
          <w:szCs w:val="24"/>
        </w:rPr>
        <w:t xml:space="preserve">Plan Estratégico 2014 – 2018 por Resultados, </w:t>
      </w:r>
      <w:r w:rsidR="00690438" w:rsidRPr="001022D1">
        <w:rPr>
          <w:rFonts w:ascii="Times New Roman" w:hAnsi="Times New Roman" w:cs="Times New Roman"/>
          <w:color w:val="000000" w:themeColor="text1"/>
          <w:sz w:val="24"/>
          <w:szCs w:val="24"/>
        </w:rPr>
        <w:t xml:space="preserve">de lo que </w:t>
      </w:r>
      <w:r w:rsidR="00317065" w:rsidRPr="001022D1">
        <w:rPr>
          <w:rFonts w:ascii="Times New Roman" w:hAnsi="Times New Roman" w:cs="Times New Roman"/>
          <w:color w:val="000000" w:themeColor="text1"/>
          <w:sz w:val="24"/>
          <w:szCs w:val="24"/>
        </w:rPr>
        <w:t>continuación se muestra un esquema:</w:t>
      </w:r>
    </w:p>
    <w:p w:rsidR="00317065" w:rsidRPr="002C2EAD" w:rsidRDefault="00317065" w:rsidP="00317065">
      <w:pPr>
        <w:spacing w:after="0" w:line="276" w:lineRule="auto"/>
        <w:jc w:val="both"/>
        <w:rPr>
          <w:rFonts w:ascii="Times New Roman" w:hAnsi="Times New Roman" w:cs="Times New Roman"/>
          <w:sz w:val="24"/>
          <w:szCs w:val="24"/>
        </w:rPr>
      </w:pPr>
    </w:p>
    <w:p w:rsidR="00317065" w:rsidRDefault="00317065" w:rsidP="00317065">
      <w:pPr>
        <w:spacing w:after="0" w:line="276" w:lineRule="auto"/>
        <w:jc w:val="both"/>
        <w:rPr>
          <w:rFonts w:ascii="Times New Roman" w:hAnsi="Times New Roman" w:cs="Times New Roman"/>
          <w:sz w:val="24"/>
          <w:szCs w:val="24"/>
        </w:rPr>
      </w:pPr>
      <w:r w:rsidRPr="002C2EAD">
        <w:rPr>
          <w:rFonts w:ascii="Times New Roman" w:hAnsi="Times New Roman" w:cs="Times New Roman"/>
          <w:noProof/>
          <w:sz w:val="24"/>
          <w:szCs w:val="24"/>
          <w:lang w:val="es-ES" w:eastAsia="es-ES"/>
        </w:rPr>
        <w:drawing>
          <wp:inline distT="0" distB="0" distL="0" distR="0" wp14:anchorId="674271C2" wp14:editId="7B131B68">
            <wp:extent cx="4815399" cy="2410691"/>
            <wp:effectExtent l="19050" t="19050" r="23495" b="27940"/>
            <wp:docPr id="63"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1"/>
                    <pic:cNvPicPr>
                      <a:picLocks noChangeAspect="1"/>
                    </pic:cNvPicPr>
                  </pic:nvPicPr>
                  <pic:blipFill>
                    <a:blip r:embed="rId16"/>
                    <a:stretch>
                      <a:fillRect/>
                    </a:stretch>
                  </pic:blipFill>
                  <pic:spPr>
                    <a:xfrm>
                      <a:off x="0" y="0"/>
                      <a:ext cx="4876685" cy="2441372"/>
                    </a:xfrm>
                    <a:prstGeom prst="rect">
                      <a:avLst/>
                    </a:prstGeom>
                    <a:ln>
                      <a:solidFill>
                        <a:schemeClr val="tx1"/>
                      </a:solidFill>
                    </a:ln>
                  </pic:spPr>
                </pic:pic>
              </a:graphicData>
            </a:graphic>
          </wp:inline>
        </w:drawing>
      </w:r>
    </w:p>
    <w:p w:rsidR="00C801E4" w:rsidRPr="00C801E4" w:rsidRDefault="00C801E4" w:rsidP="00C801E4">
      <w:pPr>
        <w:pStyle w:val="Descripcin"/>
        <w:spacing w:after="0"/>
        <w:rPr>
          <w:rFonts w:ascii="Times New Roman" w:hAnsi="Times New Roman" w:cs="Times New Roman"/>
          <w:color w:val="000000" w:themeColor="text1"/>
        </w:rPr>
      </w:pPr>
      <w:r w:rsidRPr="00C801E4">
        <w:rPr>
          <w:rFonts w:ascii="Times New Roman" w:hAnsi="Times New Roman" w:cs="Times New Roman"/>
          <w:color w:val="000000" w:themeColor="text1"/>
        </w:rPr>
        <w:t xml:space="preserve">Figura </w:t>
      </w:r>
      <w:r w:rsidR="00A81F9B">
        <w:rPr>
          <w:rFonts w:ascii="Times New Roman" w:hAnsi="Times New Roman" w:cs="Times New Roman"/>
          <w:color w:val="000000" w:themeColor="text1"/>
        </w:rPr>
        <w:t>09</w:t>
      </w:r>
      <w:r w:rsidRPr="00C801E4">
        <w:rPr>
          <w:rFonts w:ascii="Times New Roman" w:hAnsi="Times New Roman" w:cs="Times New Roman"/>
          <w:color w:val="000000" w:themeColor="text1"/>
        </w:rPr>
        <w:t xml:space="preserve">: </w:t>
      </w:r>
      <w:r w:rsidRPr="00C801E4">
        <w:rPr>
          <w:rFonts w:ascii="Times New Roman" w:hAnsi="Times New Roman" w:cs="Times New Roman"/>
          <w:b/>
          <w:i w:val="0"/>
          <w:color w:val="000000" w:themeColor="text1"/>
        </w:rPr>
        <w:t>Esquema Plan Estratégico + Plan Operativo Anual</w:t>
      </w:r>
    </w:p>
    <w:p w:rsidR="00317065" w:rsidRPr="00C801E4" w:rsidRDefault="00317065" w:rsidP="00C801E4">
      <w:pPr>
        <w:spacing w:after="0" w:line="276" w:lineRule="auto"/>
        <w:jc w:val="both"/>
        <w:rPr>
          <w:rFonts w:ascii="Times New Roman" w:hAnsi="Times New Roman" w:cs="Times New Roman"/>
          <w:color w:val="000000" w:themeColor="text1"/>
          <w:sz w:val="18"/>
          <w:szCs w:val="18"/>
        </w:rPr>
      </w:pPr>
      <w:r w:rsidRPr="00C801E4">
        <w:rPr>
          <w:rFonts w:ascii="Times New Roman" w:hAnsi="Times New Roman" w:cs="Times New Roman"/>
          <w:color w:val="000000" w:themeColor="text1"/>
          <w:sz w:val="18"/>
          <w:szCs w:val="18"/>
        </w:rPr>
        <w:t>Fu</w:t>
      </w:r>
      <w:r w:rsidR="007463C1">
        <w:rPr>
          <w:rFonts w:ascii="Times New Roman" w:hAnsi="Times New Roman" w:cs="Times New Roman"/>
          <w:color w:val="000000" w:themeColor="text1"/>
          <w:sz w:val="18"/>
          <w:szCs w:val="18"/>
        </w:rPr>
        <w:t xml:space="preserve">ente: </w:t>
      </w:r>
      <w:r w:rsidRPr="00C801E4">
        <w:rPr>
          <w:rFonts w:ascii="Times New Roman" w:hAnsi="Times New Roman" w:cs="Times New Roman"/>
          <w:color w:val="000000" w:themeColor="text1"/>
          <w:sz w:val="18"/>
          <w:szCs w:val="18"/>
        </w:rPr>
        <w:t>División de Planificación y Evaluación Institucional –UNI (2018)</w:t>
      </w:r>
    </w:p>
    <w:p w:rsidR="00317065" w:rsidRPr="001022D1" w:rsidRDefault="00331162" w:rsidP="00317065">
      <w:pPr>
        <w:spacing w:line="276" w:lineRule="auto"/>
        <w:jc w:val="both"/>
        <w:rPr>
          <w:rFonts w:ascii="Times New Roman" w:hAnsi="Times New Roman" w:cs="Times New Roman"/>
          <w:color w:val="000000" w:themeColor="text1"/>
          <w:sz w:val="24"/>
          <w:szCs w:val="24"/>
        </w:rPr>
      </w:pPr>
      <w:r w:rsidRPr="001022D1">
        <w:rPr>
          <w:rFonts w:ascii="Times New Roman" w:hAnsi="Times New Roman" w:cs="Times New Roman"/>
          <w:color w:val="000000" w:themeColor="text1"/>
          <w:sz w:val="24"/>
          <w:szCs w:val="24"/>
        </w:rPr>
        <w:lastRenderedPageBreak/>
        <w:t xml:space="preserve">La figura </w:t>
      </w:r>
      <w:r w:rsidR="00317065" w:rsidRPr="001022D1">
        <w:rPr>
          <w:rFonts w:ascii="Times New Roman" w:hAnsi="Times New Roman" w:cs="Times New Roman"/>
          <w:color w:val="000000" w:themeColor="text1"/>
          <w:sz w:val="24"/>
          <w:szCs w:val="24"/>
        </w:rPr>
        <w:t xml:space="preserve">muestra como el Plan Estratégico se estableció por </w:t>
      </w:r>
      <w:r w:rsidRPr="001022D1">
        <w:rPr>
          <w:rFonts w:ascii="Times New Roman" w:hAnsi="Times New Roman" w:cs="Times New Roman"/>
          <w:color w:val="000000" w:themeColor="text1"/>
          <w:sz w:val="24"/>
          <w:szCs w:val="24"/>
        </w:rPr>
        <w:t>funciones</w:t>
      </w:r>
      <w:r w:rsidR="00317065" w:rsidRPr="001022D1">
        <w:rPr>
          <w:rFonts w:ascii="Times New Roman" w:hAnsi="Times New Roman" w:cs="Times New Roman"/>
          <w:color w:val="000000" w:themeColor="text1"/>
          <w:sz w:val="24"/>
          <w:szCs w:val="24"/>
        </w:rPr>
        <w:t xml:space="preserve"> universitaria</w:t>
      </w:r>
      <w:r w:rsidRPr="001022D1">
        <w:rPr>
          <w:rFonts w:ascii="Times New Roman" w:hAnsi="Times New Roman" w:cs="Times New Roman"/>
          <w:color w:val="000000" w:themeColor="text1"/>
          <w:sz w:val="24"/>
          <w:szCs w:val="24"/>
        </w:rPr>
        <w:t xml:space="preserve">s, a la vez se </w:t>
      </w:r>
      <w:r w:rsidR="00317065" w:rsidRPr="001022D1">
        <w:rPr>
          <w:rFonts w:ascii="Times New Roman" w:hAnsi="Times New Roman" w:cs="Times New Roman"/>
          <w:color w:val="000000" w:themeColor="text1"/>
          <w:sz w:val="24"/>
          <w:szCs w:val="24"/>
        </w:rPr>
        <w:t xml:space="preserve">despliega </w:t>
      </w:r>
      <w:r w:rsidRPr="001022D1">
        <w:rPr>
          <w:rFonts w:ascii="Times New Roman" w:hAnsi="Times New Roman" w:cs="Times New Roman"/>
          <w:color w:val="000000" w:themeColor="text1"/>
          <w:sz w:val="24"/>
          <w:szCs w:val="24"/>
        </w:rPr>
        <w:t>por</w:t>
      </w:r>
      <w:r w:rsidR="00C86A32" w:rsidRPr="001022D1">
        <w:rPr>
          <w:rFonts w:ascii="Times New Roman" w:hAnsi="Times New Roman" w:cs="Times New Roman"/>
          <w:color w:val="000000" w:themeColor="text1"/>
          <w:sz w:val="24"/>
          <w:szCs w:val="24"/>
        </w:rPr>
        <w:t xml:space="preserve"> áreas Estratégicas </w:t>
      </w:r>
      <w:r w:rsidR="00317065" w:rsidRPr="001022D1">
        <w:rPr>
          <w:rFonts w:ascii="Times New Roman" w:hAnsi="Times New Roman" w:cs="Times New Roman"/>
          <w:color w:val="000000" w:themeColor="text1"/>
          <w:sz w:val="24"/>
          <w:szCs w:val="24"/>
        </w:rPr>
        <w:t>Facultades y áreas funcionales (Divisiones / Direcciones/ Programas entre otras), de la Universidad</w:t>
      </w:r>
      <w:r w:rsidR="00B83F62" w:rsidRPr="001022D1">
        <w:rPr>
          <w:rFonts w:ascii="Times New Roman" w:hAnsi="Times New Roman" w:cs="Times New Roman"/>
          <w:color w:val="000000" w:themeColor="text1"/>
          <w:sz w:val="24"/>
          <w:szCs w:val="24"/>
        </w:rPr>
        <w:t>. M</w:t>
      </w:r>
      <w:r w:rsidR="00317065" w:rsidRPr="001022D1">
        <w:rPr>
          <w:rFonts w:ascii="Times New Roman" w:hAnsi="Times New Roman" w:cs="Times New Roman"/>
          <w:color w:val="000000" w:themeColor="text1"/>
          <w:sz w:val="24"/>
          <w:szCs w:val="24"/>
        </w:rPr>
        <w:t>ediante el POA y Plan Operativo Individual</w:t>
      </w:r>
      <w:r w:rsidR="00323352" w:rsidRPr="001022D1">
        <w:rPr>
          <w:rFonts w:ascii="Times New Roman" w:hAnsi="Times New Roman" w:cs="Times New Roman"/>
          <w:color w:val="000000" w:themeColor="text1"/>
          <w:sz w:val="24"/>
          <w:szCs w:val="24"/>
        </w:rPr>
        <w:t>,</w:t>
      </w:r>
      <w:r w:rsidR="00317065" w:rsidRPr="001022D1">
        <w:rPr>
          <w:rFonts w:ascii="Times New Roman" w:hAnsi="Times New Roman" w:cs="Times New Roman"/>
          <w:color w:val="000000" w:themeColor="text1"/>
          <w:sz w:val="24"/>
          <w:szCs w:val="24"/>
        </w:rPr>
        <w:t xml:space="preserve"> establece</w:t>
      </w:r>
      <w:r w:rsidR="00B83F62" w:rsidRPr="001022D1">
        <w:rPr>
          <w:rFonts w:ascii="Times New Roman" w:hAnsi="Times New Roman" w:cs="Times New Roman"/>
          <w:color w:val="000000" w:themeColor="text1"/>
          <w:sz w:val="24"/>
          <w:szCs w:val="24"/>
        </w:rPr>
        <w:t>n</w:t>
      </w:r>
      <w:r w:rsidR="00317065" w:rsidRPr="001022D1">
        <w:rPr>
          <w:rFonts w:ascii="Times New Roman" w:hAnsi="Times New Roman" w:cs="Times New Roman"/>
          <w:color w:val="000000" w:themeColor="text1"/>
          <w:sz w:val="24"/>
          <w:szCs w:val="24"/>
        </w:rPr>
        <w:t xml:space="preserve"> los resultados previstos a corto plazo y la (S) significa el seguimiento que se realiza </w:t>
      </w:r>
      <w:r w:rsidR="00323352" w:rsidRPr="001022D1">
        <w:rPr>
          <w:rFonts w:ascii="Times New Roman" w:hAnsi="Times New Roman" w:cs="Times New Roman"/>
          <w:color w:val="000000" w:themeColor="text1"/>
          <w:sz w:val="24"/>
          <w:szCs w:val="24"/>
        </w:rPr>
        <w:t>las autoridades</w:t>
      </w:r>
      <w:r w:rsidR="00317065" w:rsidRPr="001022D1">
        <w:rPr>
          <w:rFonts w:ascii="Times New Roman" w:hAnsi="Times New Roman" w:cs="Times New Roman"/>
          <w:color w:val="000000" w:themeColor="text1"/>
          <w:sz w:val="24"/>
          <w:szCs w:val="24"/>
        </w:rPr>
        <w:t>, para valorar los resultados alcanzados trimestral y anualmente</w:t>
      </w:r>
      <w:r w:rsidR="00323352" w:rsidRPr="001022D1">
        <w:rPr>
          <w:rFonts w:ascii="Times New Roman" w:hAnsi="Times New Roman" w:cs="Times New Roman"/>
          <w:color w:val="000000" w:themeColor="text1"/>
          <w:sz w:val="24"/>
          <w:szCs w:val="24"/>
        </w:rPr>
        <w:t xml:space="preserve"> por área</w:t>
      </w:r>
      <w:r w:rsidR="006D320C" w:rsidRPr="001022D1">
        <w:rPr>
          <w:rFonts w:ascii="Times New Roman" w:hAnsi="Times New Roman" w:cs="Times New Roman"/>
          <w:color w:val="000000" w:themeColor="text1"/>
          <w:sz w:val="24"/>
          <w:szCs w:val="24"/>
        </w:rPr>
        <w:t>.</w:t>
      </w:r>
    </w:p>
    <w:p w:rsidR="00317065" w:rsidRPr="001022D1" w:rsidRDefault="00317065" w:rsidP="00317065">
      <w:pPr>
        <w:spacing w:line="276" w:lineRule="auto"/>
        <w:jc w:val="both"/>
        <w:rPr>
          <w:rFonts w:ascii="Times New Roman" w:hAnsi="Times New Roman" w:cs="Times New Roman"/>
          <w:color w:val="000000" w:themeColor="text1"/>
          <w:sz w:val="24"/>
          <w:szCs w:val="24"/>
        </w:rPr>
      </w:pPr>
      <w:r w:rsidRPr="001022D1">
        <w:rPr>
          <w:rFonts w:ascii="Times New Roman" w:hAnsi="Times New Roman" w:cs="Times New Roman"/>
          <w:color w:val="000000" w:themeColor="text1"/>
          <w:sz w:val="24"/>
          <w:szCs w:val="24"/>
        </w:rPr>
        <w:t>Este plan permitió ir introduciendo la cultura de planificación por resultados, lo cual no ha sido fácil, porque el personal no estaba familiarizado con la gestión para resultado</w:t>
      </w:r>
      <w:r w:rsidR="00724D46" w:rsidRPr="001022D1">
        <w:rPr>
          <w:rFonts w:ascii="Times New Roman" w:hAnsi="Times New Roman" w:cs="Times New Roman"/>
          <w:color w:val="000000" w:themeColor="text1"/>
          <w:sz w:val="24"/>
          <w:szCs w:val="24"/>
        </w:rPr>
        <w:t>s</w:t>
      </w:r>
      <w:r w:rsidRPr="001022D1">
        <w:rPr>
          <w:rFonts w:ascii="Times New Roman" w:hAnsi="Times New Roman" w:cs="Times New Roman"/>
          <w:color w:val="000000" w:themeColor="text1"/>
          <w:sz w:val="24"/>
          <w:szCs w:val="24"/>
        </w:rPr>
        <w:t xml:space="preserve">, por ello es que se inicia </w:t>
      </w:r>
      <w:r w:rsidR="00323352" w:rsidRPr="001022D1">
        <w:rPr>
          <w:rFonts w:ascii="Times New Roman" w:hAnsi="Times New Roman" w:cs="Times New Roman"/>
          <w:color w:val="000000" w:themeColor="text1"/>
          <w:sz w:val="24"/>
          <w:szCs w:val="24"/>
        </w:rPr>
        <w:t xml:space="preserve">con </w:t>
      </w:r>
      <w:r w:rsidRPr="001022D1">
        <w:rPr>
          <w:rFonts w:ascii="Times New Roman" w:hAnsi="Times New Roman" w:cs="Times New Roman"/>
          <w:color w:val="000000" w:themeColor="text1"/>
          <w:sz w:val="24"/>
          <w:szCs w:val="24"/>
        </w:rPr>
        <w:t>acciones de sensibilización, para que nuestro accionar como Universidad nos conduzca a una cultura de pensamien</w:t>
      </w:r>
      <w:r w:rsidR="00323352" w:rsidRPr="001022D1">
        <w:rPr>
          <w:rFonts w:ascii="Times New Roman" w:hAnsi="Times New Roman" w:cs="Times New Roman"/>
          <w:color w:val="000000" w:themeColor="text1"/>
          <w:sz w:val="24"/>
          <w:szCs w:val="24"/>
        </w:rPr>
        <w:t>to y acciones</w:t>
      </w:r>
      <w:r w:rsidRPr="001022D1">
        <w:rPr>
          <w:rFonts w:ascii="Times New Roman" w:hAnsi="Times New Roman" w:cs="Times New Roman"/>
          <w:color w:val="000000" w:themeColor="text1"/>
          <w:sz w:val="24"/>
          <w:szCs w:val="24"/>
        </w:rPr>
        <w:t xml:space="preserve"> para resultados con gestión de riesgos, esto ha ido </w:t>
      </w:r>
      <w:r w:rsidR="00323352" w:rsidRPr="001022D1">
        <w:rPr>
          <w:rFonts w:ascii="Times New Roman" w:hAnsi="Times New Roman" w:cs="Times New Roman"/>
          <w:color w:val="000000" w:themeColor="text1"/>
          <w:sz w:val="24"/>
          <w:szCs w:val="24"/>
        </w:rPr>
        <w:t>avanzando,</w:t>
      </w:r>
      <w:r w:rsidRPr="001022D1">
        <w:rPr>
          <w:rFonts w:ascii="Times New Roman" w:hAnsi="Times New Roman" w:cs="Times New Roman"/>
          <w:color w:val="000000" w:themeColor="text1"/>
          <w:sz w:val="24"/>
          <w:szCs w:val="24"/>
        </w:rPr>
        <w:t xml:space="preserve"> pero aún llevará tiempo para que se pueda concretarse esta cultura.</w:t>
      </w:r>
    </w:p>
    <w:p w:rsidR="00323352" w:rsidRDefault="00323352" w:rsidP="00317065">
      <w:pPr>
        <w:spacing w:line="276" w:lineRule="auto"/>
        <w:jc w:val="both"/>
        <w:rPr>
          <w:rFonts w:ascii="Times New Roman" w:hAnsi="Times New Roman" w:cs="Times New Roman"/>
          <w:color w:val="44546A" w:themeColor="text2"/>
          <w:sz w:val="24"/>
          <w:szCs w:val="24"/>
        </w:rPr>
      </w:pPr>
    </w:p>
    <w:p w:rsidR="00317065" w:rsidRPr="00331162" w:rsidRDefault="00317065" w:rsidP="00214B43">
      <w:pPr>
        <w:pStyle w:val="Prrafodelista"/>
        <w:numPr>
          <w:ilvl w:val="0"/>
          <w:numId w:val="72"/>
        </w:numPr>
        <w:spacing w:line="276" w:lineRule="auto"/>
        <w:ind w:left="284"/>
        <w:jc w:val="both"/>
        <w:outlineLvl w:val="0"/>
        <w:rPr>
          <w:rFonts w:ascii="Times New Roman" w:hAnsi="Times New Roman"/>
          <w:b/>
          <w:color w:val="44546A" w:themeColor="text2"/>
          <w:sz w:val="24"/>
          <w:szCs w:val="24"/>
        </w:rPr>
      </w:pPr>
      <w:bookmarkStart w:id="8" w:name="_Toc16524138"/>
      <w:r w:rsidRPr="00331162">
        <w:rPr>
          <w:rFonts w:ascii="Times New Roman" w:hAnsi="Times New Roman"/>
          <w:b/>
          <w:color w:val="44546A" w:themeColor="text2"/>
          <w:sz w:val="24"/>
          <w:szCs w:val="24"/>
        </w:rPr>
        <w:t>La planificación como un Proceso</w:t>
      </w:r>
      <w:bookmarkEnd w:id="8"/>
      <w:r w:rsidR="00B83F62">
        <w:rPr>
          <w:rFonts w:ascii="Times New Roman" w:hAnsi="Times New Roman"/>
          <w:b/>
          <w:color w:val="44546A" w:themeColor="text2"/>
          <w:sz w:val="24"/>
          <w:szCs w:val="24"/>
        </w:rPr>
        <w:t>.</w:t>
      </w:r>
    </w:p>
    <w:p w:rsidR="00317065" w:rsidRPr="001022D1" w:rsidRDefault="00317065" w:rsidP="00317065">
      <w:pPr>
        <w:spacing w:line="276" w:lineRule="auto"/>
        <w:jc w:val="both"/>
        <w:rPr>
          <w:rFonts w:ascii="Times New Roman" w:hAnsi="Times New Roman" w:cs="Times New Roman"/>
          <w:color w:val="000000" w:themeColor="text1"/>
          <w:sz w:val="24"/>
          <w:szCs w:val="24"/>
        </w:rPr>
      </w:pPr>
      <w:r w:rsidRPr="001022D1">
        <w:rPr>
          <w:rFonts w:ascii="Times New Roman" w:hAnsi="Times New Roman" w:cs="Times New Roman"/>
          <w:color w:val="000000" w:themeColor="text1"/>
          <w:sz w:val="24"/>
          <w:szCs w:val="24"/>
        </w:rPr>
        <w:t>La Planificación desde la perspectiva de Proceso, se le puede denominar Sistema de Planificación Institucional, porque conlleva un solo proceso, con subprocesos y procedimientos</w:t>
      </w:r>
      <w:r w:rsidR="00B83F62" w:rsidRPr="001022D1">
        <w:rPr>
          <w:rFonts w:ascii="Times New Roman" w:hAnsi="Times New Roman" w:cs="Times New Roman"/>
          <w:color w:val="000000" w:themeColor="text1"/>
          <w:sz w:val="24"/>
          <w:szCs w:val="24"/>
        </w:rPr>
        <w:t xml:space="preserve"> que establecen </w:t>
      </w:r>
      <w:r w:rsidRPr="001022D1">
        <w:rPr>
          <w:rFonts w:ascii="Times New Roman" w:hAnsi="Times New Roman" w:cs="Times New Roman"/>
          <w:color w:val="000000" w:themeColor="text1"/>
          <w:sz w:val="24"/>
          <w:szCs w:val="24"/>
        </w:rPr>
        <w:t xml:space="preserve">la forma, mecanismos, tiempos de ejecución, responsables de las acciones y asignación de recursos a nivel de la estructura organizacional, así como la definición de políticas y disposiciones de presupuesto, </w:t>
      </w:r>
      <w:r w:rsidR="00B83F62" w:rsidRPr="001022D1">
        <w:rPr>
          <w:rFonts w:ascii="Times New Roman" w:hAnsi="Times New Roman" w:cs="Times New Roman"/>
          <w:color w:val="000000" w:themeColor="text1"/>
          <w:sz w:val="24"/>
          <w:szCs w:val="24"/>
        </w:rPr>
        <w:t>lo cual garantiza una adecuada t</w:t>
      </w:r>
      <w:r w:rsidRPr="001022D1">
        <w:rPr>
          <w:rFonts w:ascii="Times New Roman" w:hAnsi="Times New Roman" w:cs="Times New Roman"/>
          <w:color w:val="000000" w:themeColor="text1"/>
          <w:sz w:val="24"/>
          <w:szCs w:val="24"/>
        </w:rPr>
        <w:t>oma de decisiones.</w:t>
      </w:r>
    </w:p>
    <w:p w:rsidR="00317065" w:rsidRPr="00331162" w:rsidRDefault="0043199B" w:rsidP="00317065">
      <w:pPr>
        <w:spacing w:line="276" w:lineRule="auto"/>
        <w:jc w:val="both"/>
        <w:rPr>
          <w:rFonts w:ascii="Times New Roman" w:hAnsi="Times New Roman" w:cs="Times New Roman"/>
          <w:color w:val="44546A" w:themeColor="text2"/>
          <w:sz w:val="24"/>
          <w:szCs w:val="24"/>
        </w:rPr>
      </w:pPr>
      <w:r w:rsidRPr="001022D1">
        <w:rPr>
          <w:rFonts w:ascii="Times New Roman" w:hAnsi="Times New Roman" w:cs="Times New Roman"/>
          <w:color w:val="000000" w:themeColor="text1"/>
          <w:sz w:val="24"/>
          <w:szCs w:val="24"/>
        </w:rPr>
        <w:t>D</w:t>
      </w:r>
      <w:r w:rsidR="00317065" w:rsidRPr="001022D1">
        <w:rPr>
          <w:rFonts w:ascii="Times New Roman" w:hAnsi="Times New Roman" w:cs="Times New Roman"/>
          <w:color w:val="000000" w:themeColor="text1"/>
          <w:sz w:val="24"/>
          <w:szCs w:val="24"/>
        </w:rPr>
        <w:t>efinir el Proceso de la Planificación Institucional conlleva un análisis detallado desde cómo se llevará a cabo la Planeación Estratégica, con sus correspondientes procedimientos de participación de la comunidad universitaria; su ejecución a través del Plan Operativo Anual, con los correspondientes procedimientos de elaboración; la relación con la formulación del presupuesto</w:t>
      </w:r>
      <w:r w:rsidR="005B2C45" w:rsidRPr="001022D1">
        <w:rPr>
          <w:rFonts w:ascii="Times New Roman" w:hAnsi="Times New Roman" w:cs="Times New Roman"/>
          <w:color w:val="000000" w:themeColor="text1"/>
          <w:sz w:val="24"/>
          <w:szCs w:val="24"/>
        </w:rPr>
        <w:t xml:space="preserve"> y la programación anual de las compras</w:t>
      </w:r>
      <w:r w:rsidR="00317065" w:rsidRPr="001022D1">
        <w:rPr>
          <w:rFonts w:ascii="Times New Roman" w:hAnsi="Times New Roman" w:cs="Times New Roman"/>
          <w:color w:val="000000" w:themeColor="text1"/>
          <w:sz w:val="24"/>
          <w:szCs w:val="24"/>
        </w:rPr>
        <w:t>;  el Seguimiento al POA con sus procedimientos y normativas de ejecución presupuestaria, definiendo como las autoridades brindaran seguimiento al cumplimiento del POA de las áreas baj</w:t>
      </w:r>
      <w:r w:rsidR="005B2C45" w:rsidRPr="001022D1">
        <w:rPr>
          <w:rFonts w:ascii="Times New Roman" w:hAnsi="Times New Roman" w:cs="Times New Roman"/>
          <w:color w:val="000000" w:themeColor="text1"/>
          <w:sz w:val="24"/>
          <w:szCs w:val="24"/>
        </w:rPr>
        <w:t xml:space="preserve">o su cargo; según organigrama, </w:t>
      </w:r>
      <w:r w:rsidR="00317065" w:rsidRPr="001022D1">
        <w:rPr>
          <w:rFonts w:ascii="Times New Roman" w:hAnsi="Times New Roman" w:cs="Times New Roman"/>
          <w:color w:val="000000" w:themeColor="text1"/>
          <w:sz w:val="24"/>
          <w:szCs w:val="24"/>
        </w:rPr>
        <w:t xml:space="preserve">el seguimiento a los planes de mitigación </w:t>
      </w:r>
      <w:r w:rsidR="005B2C45" w:rsidRPr="001022D1">
        <w:rPr>
          <w:rFonts w:ascii="Times New Roman" w:hAnsi="Times New Roman" w:cs="Times New Roman"/>
          <w:color w:val="000000" w:themeColor="text1"/>
          <w:sz w:val="24"/>
          <w:szCs w:val="24"/>
        </w:rPr>
        <w:t>de</w:t>
      </w:r>
      <w:r w:rsidR="00317065" w:rsidRPr="001022D1">
        <w:rPr>
          <w:rFonts w:ascii="Times New Roman" w:hAnsi="Times New Roman" w:cs="Times New Roman"/>
          <w:color w:val="000000" w:themeColor="text1"/>
          <w:sz w:val="24"/>
          <w:szCs w:val="24"/>
        </w:rPr>
        <w:t xml:space="preserve"> los riesgos identificados</w:t>
      </w:r>
      <w:r w:rsidR="005B2C45" w:rsidRPr="001022D1">
        <w:rPr>
          <w:rFonts w:ascii="Times New Roman" w:hAnsi="Times New Roman" w:cs="Times New Roman"/>
          <w:color w:val="000000" w:themeColor="text1"/>
          <w:sz w:val="24"/>
          <w:szCs w:val="24"/>
        </w:rPr>
        <w:t xml:space="preserve"> en el POA</w:t>
      </w:r>
      <w:r w:rsidR="00317065" w:rsidRPr="001022D1">
        <w:rPr>
          <w:rFonts w:ascii="Times New Roman" w:hAnsi="Times New Roman" w:cs="Times New Roman"/>
          <w:color w:val="000000" w:themeColor="text1"/>
          <w:sz w:val="24"/>
          <w:szCs w:val="24"/>
        </w:rPr>
        <w:t>; el procedimiento de visita in situ al área</w:t>
      </w:r>
      <w:r w:rsidR="005B2C45" w:rsidRPr="001022D1">
        <w:rPr>
          <w:rFonts w:ascii="Times New Roman" w:hAnsi="Times New Roman" w:cs="Times New Roman"/>
          <w:color w:val="000000" w:themeColor="text1"/>
          <w:sz w:val="24"/>
          <w:szCs w:val="24"/>
        </w:rPr>
        <w:t xml:space="preserve">, </w:t>
      </w:r>
      <w:r w:rsidR="00317065" w:rsidRPr="001022D1">
        <w:rPr>
          <w:rFonts w:ascii="Times New Roman" w:hAnsi="Times New Roman" w:cs="Times New Roman"/>
          <w:color w:val="000000" w:themeColor="text1"/>
          <w:sz w:val="24"/>
          <w:szCs w:val="24"/>
        </w:rPr>
        <w:t xml:space="preserve"> para valorar los resultados obtenidos así como tener a la vista las evidencias de las actividades realizadas, la evaluación del POA anual y la evaluación de medio y t</w:t>
      </w:r>
      <w:r w:rsidR="00B652F0" w:rsidRPr="001022D1">
        <w:rPr>
          <w:rFonts w:ascii="Times New Roman" w:hAnsi="Times New Roman" w:cs="Times New Roman"/>
          <w:color w:val="000000" w:themeColor="text1"/>
          <w:sz w:val="24"/>
          <w:szCs w:val="24"/>
        </w:rPr>
        <w:t>é</w:t>
      </w:r>
      <w:r w:rsidR="00317065" w:rsidRPr="001022D1">
        <w:rPr>
          <w:rFonts w:ascii="Times New Roman" w:hAnsi="Times New Roman" w:cs="Times New Roman"/>
          <w:color w:val="000000" w:themeColor="text1"/>
          <w:sz w:val="24"/>
          <w:szCs w:val="24"/>
        </w:rPr>
        <w:t xml:space="preserve">rmino del </w:t>
      </w:r>
      <w:r w:rsidR="00317065" w:rsidRPr="001022D1">
        <w:rPr>
          <w:rFonts w:ascii="Times New Roman" w:hAnsi="Times New Roman" w:cs="Times New Roman"/>
          <w:color w:val="000000" w:themeColor="text1"/>
          <w:sz w:val="24"/>
          <w:szCs w:val="24"/>
        </w:rPr>
        <w:lastRenderedPageBreak/>
        <w:t xml:space="preserve">Plan Estratégico con sus correspondientes procedimientos que permitan valorar y ajustar el POA del siguiente año y la formulación del nuevo Plan Estratégico de la Universidad. </w:t>
      </w:r>
    </w:p>
    <w:p w:rsidR="00EA1EA9" w:rsidRPr="001022D1" w:rsidRDefault="00317065" w:rsidP="00317065">
      <w:pPr>
        <w:spacing w:line="276" w:lineRule="auto"/>
        <w:jc w:val="both"/>
        <w:rPr>
          <w:rFonts w:ascii="Times New Roman" w:hAnsi="Times New Roman" w:cs="Times New Roman"/>
          <w:color w:val="000000" w:themeColor="text1"/>
          <w:sz w:val="24"/>
          <w:szCs w:val="24"/>
        </w:rPr>
      </w:pPr>
      <w:r w:rsidRPr="001022D1">
        <w:rPr>
          <w:rFonts w:ascii="Times New Roman" w:hAnsi="Times New Roman" w:cs="Times New Roman"/>
          <w:color w:val="000000" w:themeColor="text1"/>
          <w:sz w:val="24"/>
          <w:szCs w:val="24"/>
        </w:rPr>
        <w:t>Es importante mencionar que las Normas ISO 9001, 9004, son referentes para elaborar un Manual de Planificación Instituc</w:t>
      </w:r>
      <w:r w:rsidR="00EA1EA9" w:rsidRPr="001022D1">
        <w:rPr>
          <w:rFonts w:ascii="Times New Roman" w:hAnsi="Times New Roman" w:cs="Times New Roman"/>
          <w:color w:val="000000" w:themeColor="text1"/>
          <w:sz w:val="24"/>
          <w:szCs w:val="24"/>
        </w:rPr>
        <w:t>ional estandarizado documentado y autorizado</w:t>
      </w:r>
      <w:r w:rsidRPr="001022D1">
        <w:rPr>
          <w:rFonts w:ascii="Times New Roman" w:hAnsi="Times New Roman" w:cs="Times New Roman"/>
          <w:color w:val="000000" w:themeColor="text1"/>
          <w:sz w:val="24"/>
          <w:szCs w:val="24"/>
        </w:rPr>
        <w:t xml:space="preserve"> que permit</w:t>
      </w:r>
      <w:r w:rsidR="00B652F0" w:rsidRPr="001022D1">
        <w:rPr>
          <w:rFonts w:ascii="Times New Roman" w:hAnsi="Times New Roman" w:cs="Times New Roman"/>
          <w:color w:val="000000" w:themeColor="text1"/>
          <w:sz w:val="24"/>
          <w:szCs w:val="24"/>
        </w:rPr>
        <w:t xml:space="preserve">e a la organización universitaria asegurar </w:t>
      </w:r>
      <w:r w:rsidRPr="001022D1">
        <w:rPr>
          <w:rFonts w:ascii="Times New Roman" w:hAnsi="Times New Roman" w:cs="Times New Roman"/>
          <w:color w:val="000000" w:themeColor="text1"/>
          <w:sz w:val="24"/>
          <w:szCs w:val="24"/>
        </w:rPr>
        <w:t xml:space="preserve">que los responsables de la planificación lleven a cabo los procedimientos establecidos de tal forma que lo planificado </w:t>
      </w:r>
      <w:r w:rsidR="00B652F0" w:rsidRPr="001022D1">
        <w:rPr>
          <w:rFonts w:ascii="Times New Roman" w:hAnsi="Times New Roman" w:cs="Times New Roman"/>
          <w:color w:val="000000" w:themeColor="text1"/>
          <w:sz w:val="24"/>
          <w:szCs w:val="24"/>
        </w:rPr>
        <w:t>se cumpla</w:t>
      </w:r>
      <w:r w:rsidRPr="001022D1">
        <w:rPr>
          <w:rFonts w:ascii="Times New Roman" w:hAnsi="Times New Roman" w:cs="Times New Roman"/>
          <w:color w:val="000000" w:themeColor="text1"/>
          <w:sz w:val="24"/>
          <w:szCs w:val="24"/>
        </w:rPr>
        <w:t>, y cuando por la misma dinámica de la universidad se tenga que cancelar, suspender, o incluir nuevas actividades</w:t>
      </w:r>
      <w:r w:rsidR="00B652F0" w:rsidRPr="001022D1">
        <w:rPr>
          <w:rFonts w:ascii="Times New Roman" w:hAnsi="Times New Roman" w:cs="Times New Roman"/>
          <w:color w:val="000000" w:themeColor="text1"/>
          <w:sz w:val="24"/>
          <w:szCs w:val="24"/>
        </w:rPr>
        <w:t>,</w:t>
      </w:r>
      <w:r w:rsidRPr="001022D1">
        <w:rPr>
          <w:rFonts w:ascii="Times New Roman" w:hAnsi="Times New Roman" w:cs="Times New Roman"/>
          <w:color w:val="000000" w:themeColor="text1"/>
          <w:sz w:val="24"/>
          <w:szCs w:val="24"/>
        </w:rPr>
        <w:t xml:space="preserve"> el responsable </w:t>
      </w:r>
      <w:r w:rsidR="00323352" w:rsidRPr="001022D1">
        <w:rPr>
          <w:rFonts w:ascii="Times New Roman" w:hAnsi="Times New Roman" w:cs="Times New Roman"/>
          <w:color w:val="000000" w:themeColor="text1"/>
          <w:sz w:val="24"/>
          <w:szCs w:val="24"/>
        </w:rPr>
        <w:t xml:space="preserve">la </w:t>
      </w:r>
      <w:r w:rsidRPr="001022D1">
        <w:rPr>
          <w:rFonts w:ascii="Times New Roman" w:hAnsi="Times New Roman" w:cs="Times New Roman"/>
          <w:color w:val="000000" w:themeColor="text1"/>
          <w:sz w:val="24"/>
          <w:szCs w:val="24"/>
        </w:rPr>
        <w:t>registre y</w:t>
      </w:r>
      <w:r w:rsidR="00323352" w:rsidRPr="001022D1">
        <w:rPr>
          <w:rFonts w:ascii="Times New Roman" w:hAnsi="Times New Roman" w:cs="Times New Roman"/>
          <w:color w:val="000000" w:themeColor="text1"/>
          <w:sz w:val="24"/>
          <w:szCs w:val="24"/>
        </w:rPr>
        <w:t xml:space="preserve"> se obtenga información valiosa, </w:t>
      </w:r>
      <w:r w:rsidRPr="001022D1">
        <w:rPr>
          <w:rFonts w:ascii="Times New Roman" w:hAnsi="Times New Roman" w:cs="Times New Roman"/>
          <w:color w:val="000000" w:themeColor="text1"/>
          <w:sz w:val="24"/>
          <w:szCs w:val="24"/>
        </w:rPr>
        <w:t xml:space="preserve">para los resultados por área e institucional, pero también para la planificación del próximo año. </w:t>
      </w:r>
    </w:p>
    <w:p w:rsidR="00317065" w:rsidRPr="001022D1" w:rsidRDefault="00317065" w:rsidP="00317065">
      <w:pPr>
        <w:spacing w:line="276" w:lineRule="auto"/>
        <w:jc w:val="both"/>
        <w:rPr>
          <w:rFonts w:ascii="Times New Roman" w:hAnsi="Times New Roman" w:cs="Times New Roman"/>
          <w:color w:val="000000" w:themeColor="text1"/>
          <w:sz w:val="24"/>
          <w:szCs w:val="24"/>
        </w:rPr>
      </w:pPr>
      <w:r w:rsidRPr="001022D1">
        <w:rPr>
          <w:rFonts w:ascii="Times New Roman" w:hAnsi="Times New Roman" w:cs="Times New Roman"/>
          <w:color w:val="000000" w:themeColor="text1"/>
          <w:sz w:val="24"/>
          <w:szCs w:val="24"/>
        </w:rPr>
        <w:t xml:space="preserve">La aplicación del Manual </w:t>
      </w:r>
      <w:r w:rsidR="0043199B" w:rsidRPr="001022D1">
        <w:rPr>
          <w:rFonts w:ascii="Times New Roman" w:hAnsi="Times New Roman" w:cs="Times New Roman"/>
          <w:color w:val="000000" w:themeColor="text1"/>
          <w:sz w:val="24"/>
          <w:szCs w:val="24"/>
        </w:rPr>
        <w:t xml:space="preserve">del Procesos y procedimientos de planificación, </w:t>
      </w:r>
      <w:r w:rsidRPr="001022D1">
        <w:rPr>
          <w:rFonts w:ascii="Times New Roman" w:hAnsi="Times New Roman" w:cs="Times New Roman"/>
          <w:color w:val="000000" w:themeColor="text1"/>
          <w:sz w:val="24"/>
          <w:szCs w:val="24"/>
        </w:rPr>
        <w:t xml:space="preserve">permite determinar los formatos e instructivos para llevar a cabo la planificación a nivel de toda la Institución </w:t>
      </w:r>
      <w:r w:rsidR="00EA1EA9" w:rsidRPr="001022D1">
        <w:rPr>
          <w:rFonts w:ascii="Times New Roman" w:hAnsi="Times New Roman" w:cs="Times New Roman"/>
          <w:color w:val="000000" w:themeColor="text1"/>
          <w:sz w:val="24"/>
          <w:szCs w:val="24"/>
        </w:rPr>
        <w:t>,</w:t>
      </w:r>
      <w:r w:rsidRPr="001022D1">
        <w:rPr>
          <w:rFonts w:ascii="Times New Roman" w:hAnsi="Times New Roman" w:cs="Times New Roman"/>
          <w:color w:val="000000" w:themeColor="text1"/>
          <w:sz w:val="24"/>
          <w:szCs w:val="24"/>
        </w:rPr>
        <w:t>debe ser d</w:t>
      </w:r>
      <w:r w:rsidR="00EA1EA9" w:rsidRPr="001022D1">
        <w:rPr>
          <w:rFonts w:ascii="Times New Roman" w:hAnsi="Times New Roman" w:cs="Times New Roman"/>
          <w:color w:val="000000" w:themeColor="text1"/>
          <w:sz w:val="24"/>
          <w:szCs w:val="24"/>
        </w:rPr>
        <w:t>el</w:t>
      </w:r>
      <w:r w:rsidRPr="001022D1">
        <w:rPr>
          <w:rFonts w:ascii="Times New Roman" w:hAnsi="Times New Roman" w:cs="Times New Roman"/>
          <w:color w:val="000000" w:themeColor="text1"/>
          <w:sz w:val="24"/>
          <w:szCs w:val="24"/>
        </w:rPr>
        <w:t xml:space="preserve"> conocimiento de todos los involucrados, pero a la vez es la base de la automatización del proceso y procedimientos para agilizar y obtener la información en tiempo </w:t>
      </w:r>
      <w:r w:rsidR="00EA1EA9" w:rsidRPr="001022D1">
        <w:rPr>
          <w:rFonts w:ascii="Times New Roman" w:hAnsi="Times New Roman" w:cs="Times New Roman"/>
          <w:color w:val="000000" w:themeColor="text1"/>
          <w:sz w:val="24"/>
          <w:szCs w:val="24"/>
        </w:rPr>
        <w:t>real, contribuyendo a la toma de decisiones de las autoridades de la universidad y a la instauración de la</w:t>
      </w:r>
      <w:r w:rsidRPr="001022D1">
        <w:rPr>
          <w:rFonts w:ascii="Times New Roman" w:hAnsi="Times New Roman" w:cs="Times New Roman"/>
          <w:color w:val="000000" w:themeColor="text1"/>
          <w:sz w:val="24"/>
          <w:szCs w:val="24"/>
        </w:rPr>
        <w:t xml:space="preserve"> cultura de  planificación con gestión de riesgos. </w:t>
      </w:r>
    </w:p>
    <w:p w:rsidR="00317065" w:rsidRPr="001022D1" w:rsidRDefault="00323352" w:rsidP="00317065">
      <w:pPr>
        <w:spacing w:line="276" w:lineRule="auto"/>
        <w:jc w:val="both"/>
        <w:rPr>
          <w:rFonts w:ascii="Times New Roman" w:hAnsi="Times New Roman" w:cs="Times New Roman"/>
          <w:color w:val="000000" w:themeColor="text1"/>
          <w:sz w:val="24"/>
          <w:szCs w:val="24"/>
        </w:rPr>
      </w:pPr>
      <w:r w:rsidRPr="001022D1">
        <w:rPr>
          <w:rFonts w:ascii="Times New Roman" w:hAnsi="Times New Roman" w:cs="Times New Roman"/>
          <w:color w:val="000000" w:themeColor="text1"/>
          <w:sz w:val="24"/>
          <w:szCs w:val="24"/>
        </w:rPr>
        <w:t>Gerencia de cada u</w:t>
      </w:r>
      <w:r w:rsidR="00317065" w:rsidRPr="001022D1">
        <w:rPr>
          <w:rFonts w:ascii="Times New Roman" w:hAnsi="Times New Roman" w:cs="Times New Roman"/>
          <w:color w:val="000000" w:themeColor="text1"/>
          <w:sz w:val="24"/>
          <w:szCs w:val="24"/>
        </w:rPr>
        <w:t xml:space="preserve">niversidad estatal ha tomado en cuenta su Manual de Control Interno, su modelo o metodología de planificación, su dinámica institucional, </w:t>
      </w:r>
      <w:r w:rsidR="00EA1EA9" w:rsidRPr="001022D1">
        <w:rPr>
          <w:rFonts w:ascii="Times New Roman" w:hAnsi="Times New Roman" w:cs="Times New Roman"/>
          <w:color w:val="000000" w:themeColor="text1"/>
          <w:sz w:val="24"/>
          <w:szCs w:val="24"/>
        </w:rPr>
        <w:t>su normativa interna</w:t>
      </w:r>
      <w:r w:rsidR="00317065" w:rsidRPr="001022D1">
        <w:rPr>
          <w:rFonts w:ascii="Times New Roman" w:hAnsi="Times New Roman" w:cs="Times New Roman"/>
          <w:color w:val="000000" w:themeColor="text1"/>
          <w:sz w:val="24"/>
          <w:szCs w:val="24"/>
        </w:rPr>
        <w:t xml:space="preserve">, para definir su proceso y </w:t>
      </w:r>
      <w:r w:rsidRPr="001022D1">
        <w:rPr>
          <w:rFonts w:ascii="Times New Roman" w:hAnsi="Times New Roman" w:cs="Times New Roman"/>
          <w:color w:val="000000" w:themeColor="text1"/>
          <w:sz w:val="24"/>
          <w:szCs w:val="24"/>
        </w:rPr>
        <w:t xml:space="preserve">procedimientos de planificación, </w:t>
      </w:r>
      <w:r w:rsidR="00317065" w:rsidRPr="001022D1">
        <w:rPr>
          <w:rFonts w:ascii="Times New Roman" w:hAnsi="Times New Roman" w:cs="Times New Roman"/>
          <w:color w:val="000000" w:themeColor="text1"/>
          <w:sz w:val="24"/>
          <w:szCs w:val="24"/>
        </w:rPr>
        <w:t xml:space="preserve"> </w:t>
      </w:r>
    </w:p>
    <w:p w:rsidR="00317065" w:rsidRPr="001022D1" w:rsidRDefault="00323352" w:rsidP="00317065">
      <w:pPr>
        <w:spacing w:line="276" w:lineRule="auto"/>
        <w:jc w:val="both"/>
        <w:rPr>
          <w:rFonts w:ascii="Times New Roman" w:hAnsi="Times New Roman" w:cs="Times New Roman"/>
          <w:color w:val="000000" w:themeColor="text1"/>
          <w:sz w:val="24"/>
          <w:szCs w:val="24"/>
        </w:rPr>
      </w:pPr>
      <w:r w:rsidRPr="001022D1">
        <w:rPr>
          <w:rFonts w:ascii="Times New Roman" w:hAnsi="Times New Roman" w:cs="Times New Roman"/>
          <w:color w:val="000000" w:themeColor="text1"/>
          <w:sz w:val="24"/>
          <w:szCs w:val="24"/>
        </w:rPr>
        <w:t xml:space="preserve">Esta </w:t>
      </w:r>
      <w:r w:rsidR="00317065" w:rsidRPr="001022D1">
        <w:rPr>
          <w:rFonts w:ascii="Times New Roman" w:hAnsi="Times New Roman" w:cs="Times New Roman"/>
          <w:color w:val="000000" w:themeColor="text1"/>
          <w:sz w:val="24"/>
          <w:szCs w:val="24"/>
        </w:rPr>
        <w:t>institucionalizad</w:t>
      </w:r>
      <w:r w:rsidRPr="001022D1">
        <w:rPr>
          <w:rFonts w:ascii="Times New Roman" w:hAnsi="Times New Roman" w:cs="Times New Roman"/>
          <w:color w:val="000000" w:themeColor="text1"/>
          <w:sz w:val="24"/>
          <w:szCs w:val="24"/>
        </w:rPr>
        <w:t>a</w:t>
      </w:r>
      <w:r w:rsidR="00317065" w:rsidRPr="001022D1">
        <w:rPr>
          <w:rFonts w:ascii="Times New Roman" w:hAnsi="Times New Roman" w:cs="Times New Roman"/>
          <w:color w:val="000000" w:themeColor="text1"/>
          <w:sz w:val="24"/>
          <w:szCs w:val="24"/>
        </w:rPr>
        <w:t xml:space="preserve"> la planificación, esto ha sido posible con el  compromiso de las autoridades, con </w:t>
      </w:r>
      <w:r w:rsidR="0043199B" w:rsidRPr="001022D1">
        <w:rPr>
          <w:rFonts w:ascii="Times New Roman" w:hAnsi="Times New Roman" w:cs="Times New Roman"/>
          <w:color w:val="000000" w:themeColor="text1"/>
          <w:sz w:val="24"/>
          <w:szCs w:val="24"/>
        </w:rPr>
        <w:t xml:space="preserve">sensibilización a la comunidad universitaria, </w:t>
      </w:r>
      <w:r w:rsidR="00317065" w:rsidRPr="001022D1">
        <w:rPr>
          <w:rFonts w:ascii="Times New Roman" w:hAnsi="Times New Roman" w:cs="Times New Roman"/>
          <w:color w:val="000000" w:themeColor="text1"/>
          <w:sz w:val="24"/>
          <w:szCs w:val="24"/>
        </w:rPr>
        <w:t>capacitaciones y la utilización de un Software que cada Universidad ha diseñado para</w:t>
      </w:r>
      <w:r w:rsidR="0043199B" w:rsidRPr="001022D1">
        <w:rPr>
          <w:rFonts w:ascii="Times New Roman" w:hAnsi="Times New Roman" w:cs="Times New Roman"/>
          <w:color w:val="000000" w:themeColor="text1"/>
          <w:sz w:val="24"/>
          <w:szCs w:val="24"/>
        </w:rPr>
        <w:t xml:space="preserve"> facilitar los procedimientos y </w:t>
      </w:r>
      <w:r w:rsidR="00317065" w:rsidRPr="001022D1">
        <w:rPr>
          <w:rFonts w:ascii="Times New Roman" w:hAnsi="Times New Roman" w:cs="Times New Roman"/>
          <w:color w:val="000000" w:themeColor="text1"/>
          <w:sz w:val="24"/>
          <w:szCs w:val="24"/>
        </w:rPr>
        <w:t>el control interno que conlleva el Plan Operativo Anual, Seguimiento y Monitoreo, y la Evaluación anual, su relación con la Formulación, Ejecución y Cierre presupuestario, así como también con la Programación y Ejecución de la Compras anuales. Esto permite que, en tiempo real, se logre valorar tanto el avance del cumplimiento al POA y la ejecución del presupuesto.</w:t>
      </w:r>
    </w:p>
    <w:p w:rsidR="00323352" w:rsidRPr="00331162" w:rsidRDefault="00323352" w:rsidP="00317065">
      <w:pPr>
        <w:spacing w:line="276" w:lineRule="auto"/>
        <w:jc w:val="both"/>
        <w:rPr>
          <w:rFonts w:ascii="Times New Roman" w:hAnsi="Times New Roman" w:cs="Times New Roman"/>
          <w:color w:val="44546A" w:themeColor="text2"/>
          <w:sz w:val="24"/>
          <w:szCs w:val="24"/>
        </w:rPr>
      </w:pPr>
    </w:p>
    <w:p w:rsidR="00317065" w:rsidRPr="001022D1" w:rsidRDefault="00317065" w:rsidP="00317065">
      <w:pPr>
        <w:spacing w:line="276" w:lineRule="auto"/>
        <w:jc w:val="both"/>
        <w:rPr>
          <w:rFonts w:ascii="Times New Roman" w:hAnsi="Times New Roman" w:cs="Times New Roman"/>
          <w:color w:val="000000" w:themeColor="text1"/>
          <w:sz w:val="24"/>
          <w:szCs w:val="24"/>
        </w:rPr>
      </w:pPr>
      <w:r w:rsidRPr="001022D1">
        <w:rPr>
          <w:rFonts w:ascii="Times New Roman" w:hAnsi="Times New Roman" w:cs="Times New Roman"/>
          <w:color w:val="000000" w:themeColor="text1"/>
          <w:sz w:val="24"/>
          <w:szCs w:val="24"/>
        </w:rPr>
        <w:lastRenderedPageBreak/>
        <w:t xml:space="preserve">A continuación, se muestra la experiencia de la Universidad Nacional de Ingeniería, que desde el año 2014 ha venido desarrollando acciones para definir un </w:t>
      </w:r>
      <w:r w:rsidR="00C71055" w:rsidRPr="001022D1">
        <w:rPr>
          <w:rFonts w:ascii="Times New Roman" w:hAnsi="Times New Roman" w:cs="Times New Roman"/>
          <w:color w:val="000000" w:themeColor="text1"/>
          <w:sz w:val="24"/>
          <w:szCs w:val="24"/>
        </w:rPr>
        <w:t xml:space="preserve">manual de planificación </w:t>
      </w:r>
      <w:r w:rsidRPr="001022D1">
        <w:rPr>
          <w:rFonts w:ascii="Times New Roman" w:hAnsi="Times New Roman" w:cs="Times New Roman"/>
          <w:color w:val="000000" w:themeColor="text1"/>
          <w:sz w:val="24"/>
          <w:szCs w:val="24"/>
        </w:rPr>
        <w:t xml:space="preserve">acorde a la dinámica de la Universidad, para </w:t>
      </w:r>
      <w:r w:rsidR="001F057A" w:rsidRPr="001022D1">
        <w:rPr>
          <w:rFonts w:ascii="Times New Roman" w:hAnsi="Times New Roman" w:cs="Times New Roman"/>
          <w:color w:val="000000" w:themeColor="text1"/>
          <w:sz w:val="24"/>
          <w:szCs w:val="24"/>
        </w:rPr>
        <w:t xml:space="preserve">la </w:t>
      </w:r>
      <w:r w:rsidRPr="001022D1">
        <w:rPr>
          <w:rFonts w:ascii="Times New Roman" w:hAnsi="Times New Roman" w:cs="Times New Roman"/>
          <w:color w:val="000000" w:themeColor="text1"/>
          <w:sz w:val="24"/>
          <w:szCs w:val="24"/>
        </w:rPr>
        <w:t>instauración de la cultura de planificación</w:t>
      </w:r>
      <w:r w:rsidR="001F057A" w:rsidRPr="001022D1">
        <w:rPr>
          <w:rFonts w:ascii="Times New Roman" w:hAnsi="Times New Roman" w:cs="Times New Roman"/>
          <w:color w:val="000000" w:themeColor="text1"/>
          <w:sz w:val="24"/>
          <w:szCs w:val="24"/>
        </w:rPr>
        <w:t xml:space="preserve"> y gestión de riesgos</w:t>
      </w:r>
      <w:r w:rsidRPr="001022D1">
        <w:rPr>
          <w:rFonts w:ascii="Times New Roman" w:hAnsi="Times New Roman" w:cs="Times New Roman"/>
          <w:color w:val="000000" w:themeColor="text1"/>
          <w:sz w:val="24"/>
          <w:szCs w:val="24"/>
        </w:rPr>
        <w:t xml:space="preserve">, con las nuevas disposiciones de la Contraloría General de la República. </w:t>
      </w:r>
    </w:p>
    <w:p w:rsidR="00317065" w:rsidRPr="001022D1" w:rsidRDefault="00317065" w:rsidP="00317065">
      <w:pPr>
        <w:spacing w:line="276" w:lineRule="auto"/>
        <w:jc w:val="both"/>
        <w:rPr>
          <w:rFonts w:ascii="Times New Roman" w:hAnsi="Times New Roman" w:cs="Times New Roman"/>
          <w:color w:val="000000" w:themeColor="text1"/>
          <w:sz w:val="24"/>
          <w:szCs w:val="24"/>
        </w:rPr>
      </w:pPr>
      <w:r w:rsidRPr="001022D1">
        <w:rPr>
          <w:rFonts w:ascii="Times New Roman" w:hAnsi="Times New Roman" w:cs="Times New Roman"/>
          <w:color w:val="000000" w:themeColor="text1"/>
          <w:sz w:val="24"/>
          <w:szCs w:val="24"/>
        </w:rPr>
        <w:t xml:space="preserve">Proceso de Planificación de la Universidad Nacional de Ingeniería en correspondencia con el Modelo definido en </w:t>
      </w:r>
      <w:r w:rsidR="00984070" w:rsidRPr="001022D1">
        <w:rPr>
          <w:rFonts w:ascii="Times New Roman" w:hAnsi="Times New Roman" w:cs="Times New Roman"/>
          <w:color w:val="000000" w:themeColor="text1"/>
          <w:sz w:val="24"/>
          <w:szCs w:val="24"/>
        </w:rPr>
        <w:t>la figura 08</w:t>
      </w:r>
      <w:r w:rsidR="001F057A" w:rsidRPr="001022D1">
        <w:rPr>
          <w:rFonts w:ascii="Times New Roman" w:hAnsi="Times New Roman" w:cs="Times New Roman"/>
          <w:color w:val="000000" w:themeColor="text1"/>
          <w:sz w:val="24"/>
          <w:szCs w:val="24"/>
        </w:rPr>
        <w:t>.</w:t>
      </w:r>
    </w:p>
    <w:tbl>
      <w:tblPr>
        <w:tblpPr w:leftFromText="141" w:rightFromText="141" w:vertAnchor="text" w:tblpX="13" w:tblpY="1"/>
        <w:tblW w:w="7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746"/>
      </w:tblGrid>
      <w:tr w:rsidR="00317065" w:rsidRPr="00331162" w:rsidTr="00DD1670">
        <w:trPr>
          <w:trHeight w:val="18"/>
        </w:trPr>
        <w:tc>
          <w:tcPr>
            <w:tcW w:w="7746" w:type="dxa"/>
          </w:tcPr>
          <w:p w:rsidR="00317065" w:rsidRPr="00331162" w:rsidRDefault="00EA1EA9" w:rsidP="0079287D">
            <w:pPr>
              <w:spacing w:line="276" w:lineRule="auto"/>
              <w:rPr>
                <w:rFonts w:ascii="Times New Roman" w:hAnsi="Times New Roman" w:cs="Times New Roman"/>
                <w:color w:val="44546A" w:themeColor="text2"/>
                <w:sz w:val="24"/>
                <w:szCs w:val="24"/>
                <w:lang w:val="es-ES"/>
              </w:rPr>
            </w:pPr>
            <w:r w:rsidRPr="00331162">
              <w:rPr>
                <w:rFonts w:ascii="Times New Roman" w:hAnsi="Times New Roman" w:cs="Times New Roman"/>
                <w:color w:val="44546A" w:themeColor="text2"/>
                <w:sz w:val="24"/>
                <w:szCs w:val="24"/>
                <w:lang w:val="es-ES"/>
              </w:rPr>
              <w:object w:dxaOrig="11850" w:dyaOrig="8775">
                <v:shape id="_x0000_i1026" type="#_x0000_t75" style="width:380.05pt;height:167.8pt" o:ole="">
                  <v:imagedata r:id="rId17" o:title=""/>
                </v:shape>
                <o:OLEObject Type="Embed" ProgID="Visio.Drawing.15" ShapeID="_x0000_i1026" DrawAspect="Content" ObjectID="_1631011722" r:id="rId18"/>
              </w:object>
            </w:r>
          </w:p>
        </w:tc>
      </w:tr>
    </w:tbl>
    <w:p w:rsidR="0079287D" w:rsidRPr="00E65D87" w:rsidRDefault="007463C1" w:rsidP="007463C1">
      <w:pPr>
        <w:pStyle w:val="Descripcin"/>
        <w:spacing w:after="0"/>
        <w:rPr>
          <w:rFonts w:ascii="Times New Roman" w:hAnsi="Times New Roman" w:cs="Times New Roman"/>
          <w:color w:val="000000" w:themeColor="text1"/>
        </w:rPr>
      </w:pPr>
      <w:r w:rsidRPr="00E65D87">
        <w:rPr>
          <w:rFonts w:ascii="Times New Roman" w:hAnsi="Times New Roman" w:cs="Times New Roman"/>
          <w:i w:val="0"/>
          <w:color w:val="000000" w:themeColor="text1"/>
        </w:rPr>
        <w:t xml:space="preserve">Figura </w:t>
      </w:r>
      <w:r w:rsidR="00984070" w:rsidRPr="00E65D87">
        <w:rPr>
          <w:rFonts w:ascii="Times New Roman" w:hAnsi="Times New Roman" w:cs="Times New Roman"/>
          <w:i w:val="0"/>
          <w:color w:val="000000" w:themeColor="text1"/>
        </w:rPr>
        <w:t>10</w:t>
      </w:r>
      <w:r w:rsidRPr="00E65D87">
        <w:rPr>
          <w:rFonts w:ascii="Times New Roman" w:hAnsi="Times New Roman" w:cs="Times New Roman"/>
          <w:i w:val="0"/>
          <w:color w:val="000000" w:themeColor="text1"/>
        </w:rPr>
        <w:t>:</w:t>
      </w:r>
      <w:r w:rsidRPr="00E65D87">
        <w:rPr>
          <w:rFonts w:ascii="Times New Roman" w:hAnsi="Times New Roman" w:cs="Times New Roman"/>
          <w:color w:val="000000" w:themeColor="text1"/>
        </w:rPr>
        <w:t xml:space="preserve"> </w:t>
      </w:r>
      <w:r w:rsidRPr="00E65D87">
        <w:rPr>
          <w:rFonts w:ascii="Times New Roman" w:hAnsi="Times New Roman" w:cs="Times New Roman"/>
          <w:b/>
          <w:color w:val="000000" w:themeColor="text1"/>
        </w:rPr>
        <w:t>Proceso de Planificación de la Universidad Nacional de Ingeniería</w:t>
      </w:r>
    </w:p>
    <w:p w:rsidR="00317065" w:rsidRPr="00E65D87" w:rsidRDefault="00317065" w:rsidP="007463C1">
      <w:pPr>
        <w:spacing w:after="0" w:line="240" w:lineRule="auto"/>
        <w:jc w:val="both"/>
        <w:rPr>
          <w:rFonts w:ascii="Times New Roman" w:hAnsi="Times New Roman" w:cs="Times New Roman"/>
          <w:color w:val="000000" w:themeColor="text1"/>
          <w:sz w:val="18"/>
          <w:szCs w:val="18"/>
        </w:rPr>
      </w:pPr>
      <w:r w:rsidRPr="00E65D87">
        <w:rPr>
          <w:rFonts w:ascii="Times New Roman" w:hAnsi="Times New Roman" w:cs="Times New Roman"/>
          <w:color w:val="000000" w:themeColor="text1"/>
          <w:sz w:val="18"/>
          <w:szCs w:val="18"/>
        </w:rPr>
        <w:t>Fuente:  División de Planificación y Evaluación Institucional –UNI (2018)</w:t>
      </w:r>
    </w:p>
    <w:p w:rsidR="00317065" w:rsidRPr="00331162" w:rsidRDefault="00317065" w:rsidP="00317065">
      <w:pPr>
        <w:spacing w:after="0" w:line="276" w:lineRule="auto"/>
        <w:jc w:val="both"/>
        <w:rPr>
          <w:rFonts w:ascii="Times New Roman" w:hAnsi="Times New Roman" w:cs="Times New Roman"/>
          <w:color w:val="44546A" w:themeColor="text2"/>
          <w:sz w:val="24"/>
          <w:szCs w:val="24"/>
        </w:rPr>
      </w:pPr>
    </w:p>
    <w:p w:rsidR="00317065" w:rsidRPr="00331162" w:rsidRDefault="00317065" w:rsidP="00317065">
      <w:pPr>
        <w:spacing w:after="0" w:line="276" w:lineRule="auto"/>
        <w:jc w:val="both"/>
        <w:rPr>
          <w:rFonts w:ascii="Times New Roman" w:hAnsi="Times New Roman" w:cs="Times New Roman"/>
          <w:color w:val="44546A" w:themeColor="text2"/>
          <w:sz w:val="24"/>
          <w:szCs w:val="24"/>
        </w:rPr>
      </w:pPr>
      <w:r w:rsidRPr="00331162">
        <w:rPr>
          <w:rFonts w:ascii="Times New Roman" w:hAnsi="Times New Roman" w:cs="Times New Roman"/>
          <w:color w:val="44546A" w:themeColor="text2"/>
          <w:sz w:val="24"/>
          <w:szCs w:val="24"/>
        </w:rPr>
        <w:t>A continuación, se muestra la estructura de la Planeación Estratégica de la UNI</w:t>
      </w:r>
      <w:r w:rsidR="00C71055">
        <w:rPr>
          <w:rFonts w:ascii="Times New Roman" w:hAnsi="Times New Roman" w:cs="Times New Roman"/>
          <w:color w:val="44546A" w:themeColor="text2"/>
          <w:sz w:val="24"/>
          <w:szCs w:val="24"/>
        </w:rPr>
        <w:t>.</w:t>
      </w:r>
    </w:p>
    <w:p w:rsidR="00317065" w:rsidRDefault="00A632A2" w:rsidP="00371993">
      <w:pPr>
        <w:spacing w:after="0" w:line="276" w:lineRule="auto"/>
        <w:jc w:val="both"/>
        <w:rPr>
          <w:rFonts w:ascii="Times New Roman" w:hAnsi="Times New Roman" w:cs="Times New Roman"/>
          <w:color w:val="44546A" w:themeColor="text2"/>
          <w:sz w:val="24"/>
          <w:szCs w:val="24"/>
        </w:rPr>
      </w:pPr>
      <w:r>
        <w:rPr>
          <w:rFonts w:ascii="Times New Roman" w:hAnsi="Times New Roman" w:cs="Times New Roman"/>
          <w:noProof/>
          <w:color w:val="44546A" w:themeColor="text2"/>
          <w:sz w:val="24"/>
          <w:szCs w:val="24"/>
          <w:lang w:val="es-ES" w:eastAsia="es-ES"/>
        </w:rPr>
        <w:drawing>
          <wp:inline distT="0" distB="0" distL="0" distR="0" wp14:anchorId="6C075439">
            <wp:extent cx="4862945" cy="2049637"/>
            <wp:effectExtent l="19050" t="19050" r="13970" b="2730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9">
                      <a:extLst>
                        <a:ext uri="{28A0092B-C50C-407E-A947-70E740481C1C}">
                          <a14:useLocalDpi xmlns:a14="http://schemas.microsoft.com/office/drawing/2010/main" val="0"/>
                        </a:ext>
                      </a:extLst>
                    </a:blip>
                    <a:srcRect l="-494" t="23546" r="14706" b="8578"/>
                    <a:stretch/>
                  </pic:blipFill>
                  <pic:spPr bwMode="auto">
                    <a:xfrm>
                      <a:off x="0" y="0"/>
                      <a:ext cx="4912034" cy="2070327"/>
                    </a:xfrm>
                    <a:prstGeom prst="rect">
                      <a:avLst/>
                    </a:prstGeom>
                    <a:noFill/>
                    <a:ln>
                      <a:solidFill>
                        <a:schemeClr val="tx2"/>
                      </a:solidFill>
                    </a:ln>
                    <a:extLst>
                      <a:ext uri="{53640926-AAD7-44D8-BBD7-CCE9431645EC}">
                        <a14:shadowObscured xmlns:a14="http://schemas.microsoft.com/office/drawing/2010/main"/>
                      </a:ext>
                    </a:extLst>
                  </pic:spPr>
                </pic:pic>
              </a:graphicData>
            </a:graphic>
          </wp:inline>
        </w:drawing>
      </w:r>
    </w:p>
    <w:p w:rsidR="007463C1" w:rsidRPr="00E65D87" w:rsidRDefault="007463C1" w:rsidP="007463C1">
      <w:pPr>
        <w:pStyle w:val="Descripcin"/>
        <w:spacing w:after="0"/>
        <w:rPr>
          <w:rFonts w:ascii="Times New Roman" w:hAnsi="Times New Roman" w:cs="Times New Roman"/>
          <w:color w:val="000000" w:themeColor="text1"/>
        </w:rPr>
      </w:pPr>
      <w:r w:rsidRPr="00E65D87">
        <w:rPr>
          <w:rFonts w:ascii="Times New Roman" w:hAnsi="Times New Roman" w:cs="Times New Roman"/>
          <w:color w:val="000000" w:themeColor="text1"/>
        </w:rPr>
        <w:t xml:space="preserve">Figura </w:t>
      </w:r>
      <w:r w:rsidRPr="00E65D87">
        <w:rPr>
          <w:rFonts w:ascii="Times New Roman" w:hAnsi="Times New Roman" w:cs="Times New Roman"/>
          <w:color w:val="000000" w:themeColor="text1"/>
        </w:rPr>
        <w:fldChar w:fldCharType="begin"/>
      </w:r>
      <w:r w:rsidRPr="00E65D87">
        <w:rPr>
          <w:rFonts w:ascii="Times New Roman" w:hAnsi="Times New Roman" w:cs="Times New Roman"/>
          <w:color w:val="000000" w:themeColor="text1"/>
        </w:rPr>
        <w:instrText xml:space="preserve"> SEQ Figura \* ARABIC </w:instrText>
      </w:r>
      <w:r w:rsidRPr="00E65D87">
        <w:rPr>
          <w:rFonts w:ascii="Times New Roman" w:hAnsi="Times New Roman" w:cs="Times New Roman"/>
          <w:color w:val="000000" w:themeColor="text1"/>
        </w:rPr>
        <w:fldChar w:fldCharType="separate"/>
      </w:r>
      <w:r w:rsidR="004718BD" w:rsidRPr="00E65D87">
        <w:rPr>
          <w:rFonts w:ascii="Times New Roman" w:hAnsi="Times New Roman" w:cs="Times New Roman"/>
          <w:noProof/>
          <w:color w:val="000000" w:themeColor="text1"/>
        </w:rPr>
        <w:t>3</w:t>
      </w:r>
      <w:r w:rsidRPr="00E65D87">
        <w:rPr>
          <w:rFonts w:ascii="Times New Roman" w:hAnsi="Times New Roman" w:cs="Times New Roman"/>
          <w:color w:val="000000" w:themeColor="text1"/>
        </w:rPr>
        <w:fldChar w:fldCharType="end"/>
      </w:r>
      <w:r w:rsidRPr="00E65D87">
        <w:rPr>
          <w:rFonts w:ascii="Times New Roman" w:hAnsi="Times New Roman" w:cs="Times New Roman"/>
          <w:color w:val="000000" w:themeColor="text1"/>
        </w:rPr>
        <w:t xml:space="preserve">: </w:t>
      </w:r>
      <w:r w:rsidRPr="00E65D87">
        <w:rPr>
          <w:rFonts w:ascii="Times New Roman" w:hAnsi="Times New Roman" w:cs="Times New Roman"/>
          <w:b/>
          <w:i w:val="0"/>
          <w:color w:val="000000" w:themeColor="text1"/>
        </w:rPr>
        <w:t xml:space="preserve">Estructura de Planeación </w:t>
      </w:r>
      <w:r w:rsidR="001F057A" w:rsidRPr="00E65D87">
        <w:rPr>
          <w:rFonts w:ascii="Times New Roman" w:hAnsi="Times New Roman" w:cs="Times New Roman"/>
          <w:b/>
          <w:i w:val="0"/>
          <w:color w:val="000000" w:themeColor="text1"/>
        </w:rPr>
        <w:t>–</w:t>
      </w:r>
      <w:r w:rsidRPr="00E65D87">
        <w:rPr>
          <w:rFonts w:ascii="Times New Roman" w:hAnsi="Times New Roman" w:cs="Times New Roman"/>
          <w:b/>
          <w:i w:val="0"/>
          <w:color w:val="000000" w:themeColor="text1"/>
        </w:rPr>
        <w:t xml:space="preserve"> UNI</w:t>
      </w:r>
      <w:r w:rsidR="001F057A" w:rsidRPr="00E65D87">
        <w:rPr>
          <w:rFonts w:ascii="Times New Roman" w:hAnsi="Times New Roman" w:cs="Times New Roman"/>
          <w:b/>
          <w:i w:val="0"/>
          <w:color w:val="000000" w:themeColor="text1"/>
        </w:rPr>
        <w:t xml:space="preserve">. </w:t>
      </w:r>
    </w:p>
    <w:p w:rsidR="00317065" w:rsidRPr="00E65D87" w:rsidRDefault="007463C1" w:rsidP="00317065">
      <w:pPr>
        <w:spacing w:after="0" w:line="276" w:lineRule="auto"/>
        <w:jc w:val="both"/>
        <w:rPr>
          <w:rFonts w:ascii="Times New Roman" w:hAnsi="Times New Roman" w:cs="Times New Roman"/>
          <w:color w:val="000000" w:themeColor="text1"/>
          <w:sz w:val="18"/>
          <w:szCs w:val="18"/>
        </w:rPr>
      </w:pPr>
      <w:r w:rsidRPr="00E65D87">
        <w:rPr>
          <w:rFonts w:ascii="Times New Roman" w:hAnsi="Times New Roman" w:cs="Times New Roman"/>
          <w:color w:val="000000" w:themeColor="text1"/>
          <w:sz w:val="18"/>
          <w:szCs w:val="18"/>
        </w:rPr>
        <w:t xml:space="preserve">Fuente: </w:t>
      </w:r>
      <w:r w:rsidR="00317065" w:rsidRPr="00E65D87">
        <w:rPr>
          <w:rFonts w:ascii="Times New Roman" w:hAnsi="Times New Roman" w:cs="Times New Roman"/>
          <w:color w:val="000000" w:themeColor="text1"/>
          <w:sz w:val="18"/>
          <w:szCs w:val="18"/>
        </w:rPr>
        <w:t>División de Planificación y Evaluación Institucional –UNI (2018)</w:t>
      </w:r>
    </w:p>
    <w:p w:rsidR="00F60895" w:rsidRPr="00E65D87" w:rsidRDefault="00F60895" w:rsidP="00F60895">
      <w:pPr>
        <w:spacing w:after="0" w:line="240" w:lineRule="auto"/>
        <w:jc w:val="both"/>
        <w:rPr>
          <w:rFonts w:ascii="Times New Roman" w:hAnsi="Times New Roman" w:cs="Times New Roman"/>
          <w:color w:val="000000" w:themeColor="text1"/>
          <w:sz w:val="18"/>
          <w:szCs w:val="18"/>
        </w:rPr>
      </w:pPr>
    </w:p>
    <w:p w:rsidR="0077136A" w:rsidRPr="00E65D87" w:rsidRDefault="00F60895" w:rsidP="00F60895">
      <w:pPr>
        <w:spacing w:after="0" w:line="240" w:lineRule="auto"/>
        <w:jc w:val="both"/>
        <w:rPr>
          <w:rFonts w:ascii="Times New Roman" w:hAnsi="Times New Roman" w:cs="Times New Roman"/>
          <w:color w:val="000000" w:themeColor="text1"/>
          <w:sz w:val="24"/>
          <w:szCs w:val="24"/>
        </w:rPr>
      </w:pPr>
      <w:r w:rsidRPr="00E65D87">
        <w:rPr>
          <w:rFonts w:ascii="Times New Roman" w:hAnsi="Times New Roman" w:cs="Times New Roman"/>
          <w:color w:val="000000" w:themeColor="text1"/>
          <w:sz w:val="24"/>
          <w:szCs w:val="24"/>
        </w:rPr>
        <w:lastRenderedPageBreak/>
        <w:t xml:space="preserve">Nota: </w:t>
      </w:r>
      <w:r w:rsidR="007D63E5" w:rsidRPr="00E65D87">
        <w:rPr>
          <w:rFonts w:ascii="Times New Roman" w:hAnsi="Times New Roman" w:cs="Times New Roman"/>
          <w:color w:val="000000" w:themeColor="text1"/>
          <w:sz w:val="24"/>
          <w:szCs w:val="24"/>
        </w:rPr>
        <w:t xml:space="preserve">El </w:t>
      </w:r>
      <w:r w:rsidRPr="00E65D87">
        <w:rPr>
          <w:rFonts w:ascii="Times New Roman" w:hAnsi="Times New Roman" w:cs="Times New Roman"/>
          <w:color w:val="000000" w:themeColor="text1"/>
          <w:sz w:val="24"/>
          <w:szCs w:val="24"/>
        </w:rPr>
        <w:t>Plan de Mejora se obtiene de las conclusiones y sugerencias contenidas en el informe final de autoevaluación y las recomendaciones surgidas de la Verificación Externa</w:t>
      </w:r>
      <w:r w:rsidR="00DA1135" w:rsidRPr="00E65D87">
        <w:rPr>
          <w:rFonts w:ascii="Times New Roman" w:hAnsi="Times New Roman" w:cs="Times New Roman"/>
          <w:color w:val="000000" w:themeColor="text1"/>
          <w:sz w:val="24"/>
          <w:szCs w:val="24"/>
        </w:rPr>
        <w:t xml:space="preserve"> </w:t>
      </w:r>
      <w:r w:rsidR="007D63E5" w:rsidRPr="00E65D87">
        <w:rPr>
          <w:rFonts w:ascii="Times New Roman" w:hAnsi="Times New Roman" w:cs="Times New Roman"/>
          <w:color w:val="000000" w:themeColor="text1"/>
          <w:sz w:val="24"/>
          <w:szCs w:val="24"/>
        </w:rPr>
        <w:t>para la mejora o acreditación de carreras o</w:t>
      </w:r>
      <w:r w:rsidR="00DA1135" w:rsidRPr="00E65D87">
        <w:rPr>
          <w:rFonts w:ascii="Times New Roman" w:hAnsi="Times New Roman" w:cs="Times New Roman"/>
          <w:color w:val="000000" w:themeColor="text1"/>
          <w:sz w:val="24"/>
          <w:szCs w:val="24"/>
        </w:rPr>
        <w:t xml:space="preserve"> </w:t>
      </w:r>
      <w:r w:rsidR="007D63E5" w:rsidRPr="00E65D87">
        <w:rPr>
          <w:rFonts w:ascii="Times New Roman" w:hAnsi="Times New Roman" w:cs="Times New Roman"/>
          <w:color w:val="000000" w:themeColor="text1"/>
          <w:sz w:val="24"/>
          <w:szCs w:val="24"/>
        </w:rPr>
        <w:t xml:space="preserve">la mejora Institucional </w:t>
      </w:r>
      <w:r w:rsidR="00DA1135" w:rsidRPr="00E65D87">
        <w:rPr>
          <w:rFonts w:ascii="Times New Roman" w:hAnsi="Times New Roman" w:cs="Times New Roman"/>
          <w:color w:val="000000" w:themeColor="text1"/>
          <w:sz w:val="24"/>
          <w:szCs w:val="24"/>
        </w:rPr>
        <w:t xml:space="preserve"> </w:t>
      </w:r>
    </w:p>
    <w:p w:rsidR="00E65D87" w:rsidRPr="00E65D87" w:rsidRDefault="00E65D87" w:rsidP="00F60895">
      <w:pPr>
        <w:spacing w:after="0" w:line="240" w:lineRule="auto"/>
        <w:jc w:val="both"/>
        <w:rPr>
          <w:rFonts w:ascii="Times New Roman" w:hAnsi="Times New Roman" w:cs="Times New Roman"/>
          <w:color w:val="44546A" w:themeColor="text2"/>
          <w:sz w:val="24"/>
          <w:szCs w:val="24"/>
        </w:rPr>
      </w:pPr>
    </w:p>
    <w:p w:rsidR="00A632A2" w:rsidRDefault="00A632A2" w:rsidP="00317065">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 continuación, se muestra parte del Manual de Planificación Institucional de la UNI</w:t>
      </w:r>
    </w:p>
    <w:p w:rsidR="00A632A2" w:rsidRDefault="00A632A2" w:rsidP="00A632A2">
      <w:pPr>
        <w:spacing w:after="0" w:line="276" w:lineRule="auto"/>
        <w:rPr>
          <w:rFonts w:ascii="Times New Roman" w:hAnsi="Times New Roman" w:cs="Times New Roman"/>
          <w:sz w:val="24"/>
          <w:szCs w:val="24"/>
        </w:rPr>
      </w:pPr>
      <w:r>
        <w:rPr>
          <w:noProof/>
          <w:lang w:val="es-ES" w:eastAsia="es-ES"/>
        </w:rPr>
        <w:drawing>
          <wp:inline distT="0" distB="0" distL="0" distR="0" wp14:anchorId="7919CE06" wp14:editId="27EDA81D">
            <wp:extent cx="4858385" cy="2921330"/>
            <wp:effectExtent l="19050" t="19050" r="18415" b="1270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885724" cy="2937769"/>
                    </a:xfrm>
                    <a:prstGeom prst="rect">
                      <a:avLst/>
                    </a:prstGeom>
                    <a:ln>
                      <a:solidFill>
                        <a:schemeClr val="tx1"/>
                      </a:solidFill>
                    </a:ln>
                  </pic:spPr>
                </pic:pic>
              </a:graphicData>
            </a:graphic>
          </wp:inline>
        </w:drawing>
      </w:r>
    </w:p>
    <w:p w:rsidR="00D7067A" w:rsidRPr="001F057A" w:rsidRDefault="00D7067A" w:rsidP="00D7067A">
      <w:pPr>
        <w:pStyle w:val="Descripcin"/>
        <w:spacing w:after="0"/>
        <w:rPr>
          <w:rFonts w:ascii="Times New Roman" w:hAnsi="Times New Roman" w:cs="Times New Roman"/>
          <w:color w:val="FF0000"/>
        </w:rPr>
      </w:pPr>
      <w:r w:rsidRPr="00331162">
        <w:rPr>
          <w:rFonts w:ascii="Times New Roman" w:hAnsi="Times New Roman" w:cs="Times New Roman"/>
        </w:rPr>
        <w:t xml:space="preserve">Figura </w:t>
      </w:r>
      <w:r w:rsidRPr="00331162">
        <w:rPr>
          <w:rFonts w:ascii="Times New Roman" w:hAnsi="Times New Roman" w:cs="Times New Roman"/>
        </w:rPr>
        <w:fldChar w:fldCharType="begin"/>
      </w:r>
      <w:r w:rsidRPr="00331162">
        <w:rPr>
          <w:rFonts w:ascii="Times New Roman" w:hAnsi="Times New Roman" w:cs="Times New Roman"/>
        </w:rPr>
        <w:instrText xml:space="preserve"> SEQ Figura \* ARABIC </w:instrText>
      </w:r>
      <w:r w:rsidRPr="00331162">
        <w:rPr>
          <w:rFonts w:ascii="Times New Roman" w:hAnsi="Times New Roman" w:cs="Times New Roman"/>
        </w:rPr>
        <w:fldChar w:fldCharType="separate"/>
      </w:r>
      <w:r w:rsidR="004718BD">
        <w:rPr>
          <w:rFonts w:ascii="Times New Roman" w:hAnsi="Times New Roman" w:cs="Times New Roman"/>
          <w:noProof/>
        </w:rPr>
        <w:t>4</w:t>
      </w:r>
      <w:r w:rsidRPr="00331162">
        <w:rPr>
          <w:rFonts w:ascii="Times New Roman" w:hAnsi="Times New Roman" w:cs="Times New Roman"/>
        </w:rPr>
        <w:fldChar w:fldCharType="end"/>
      </w:r>
      <w:r>
        <w:rPr>
          <w:rFonts w:ascii="Times New Roman" w:hAnsi="Times New Roman" w:cs="Times New Roman"/>
        </w:rPr>
        <w:t>2</w:t>
      </w:r>
      <w:r w:rsidRPr="00331162">
        <w:rPr>
          <w:rFonts w:ascii="Times New Roman" w:hAnsi="Times New Roman" w:cs="Times New Roman"/>
        </w:rPr>
        <w:t xml:space="preserve">: </w:t>
      </w:r>
      <w:r>
        <w:rPr>
          <w:rFonts w:ascii="Times New Roman" w:hAnsi="Times New Roman" w:cs="Times New Roman"/>
        </w:rPr>
        <w:t xml:space="preserve">Portada del Manual de planificación </w:t>
      </w:r>
      <w:r>
        <w:rPr>
          <w:rFonts w:ascii="Times New Roman" w:hAnsi="Times New Roman" w:cs="Times New Roman"/>
          <w:b/>
          <w:i w:val="0"/>
        </w:rPr>
        <w:t>–</w:t>
      </w:r>
      <w:r w:rsidRPr="00331162">
        <w:rPr>
          <w:rFonts w:ascii="Times New Roman" w:hAnsi="Times New Roman" w:cs="Times New Roman"/>
          <w:b/>
          <w:i w:val="0"/>
        </w:rPr>
        <w:t xml:space="preserve"> UNI</w:t>
      </w:r>
      <w:r>
        <w:rPr>
          <w:rFonts w:ascii="Times New Roman" w:hAnsi="Times New Roman" w:cs="Times New Roman"/>
          <w:b/>
          <w:i w:val="0"/>
          <w:color w:val="FF0000"/>
        </w:rPr>
        <w:t xml:space="preserve">. </w:t>
      </w:r>
    </w:p>
    <w:p w:rsidR="00D7067A" w:rsidRDefault="00D7067A" w:rsidP="00D7067A">
      <w:pPr>
        <w:spacing w:after="0" w:line="276" w:lineRule="auto"/>
        <w:jc w:val="both"/>
        <w:rPr>
          <w:rFonts w:ascii="Times New Roman" w:hAnsi="Times New Roman" w:cs="Times New Roman"/>
          <w:color w:val="44546A" w:themeColor="text2"/>
          <w:sz w:val="18"/>
          <w:szCs w:val="18"/>
        </w:rPr>
      </w:pPr>
      <w:r w:rsidRPr="00331162">
        <w:rPr>
          <w:rFonts w:ascii="Times New Roman" w:hAnsi="Times New Roman" w:cs="Times New Roman"/>
          <w:color w:val="44546A" w:themeColor="text2"/>
          <w:sz w:val="18"/>
          <w:szCs w:val="18"/>
        </w:rPr>
        <w:t>Fuente: División de Planificación y Evaluación Institucional –UNI (2018)</w:t>
      </w:r>
    </w:p>
    <w:p w:rsidR="00E65D87" w:rsidRDefault="00E65D87" w:rsidP="00D7067A">
      <w:pPr>
        <w:spacing w:after="0" w:line="276" w:lineRule="auto"/>
        <w:jc w:val="both"/>
        <w:rPr>
          <w:rFonts w:ascii="Times New Roman" w:hAnsi="Times New Roman" w:cs="Times New Roman"/>
          <w:color w:val="44546A" w:themeColor="text2"/>
          <w:sz w:val="18"/>
          <w:szCs w:val="18"/>
        </w:rPr>
      </w:pPr>
    </w:p>
    <w:p w:rsidR="00E65D87" w:rsidRPr="00E65D87" w:rsidRDefault="00E65D87" w:rsidP="00D7067A">
      <w:pPr>
        <w:spacing w:after="0" w:line="276" w:lineRule="auto"/>
        <w:jc w:val="both"/>
        <w:rPr>
          <w:rFonts w:ascii="Times New Roman" w:hAnsi="Times New Roman" w:cs="Times New Roman"/>
          <w:color w:val="000000" w:themeColor="text1"/>
          <w:sz w:val="24"/>
          <w:szCs w:val="24"/>
        </w:rPr>
      </w:pPr>
      <w:r w:rsidRPr="00E65D87">
        <w:rPr>
          <w:rFonts w:ascii="Times New Roman" w:hAnsi="Times New Roman" w:cs="Times New Roman"/>
          <w:color w:val="000000" w:themeColor="text1"/>
          <w:sz w:val="24"/>
          <w:szCs w:val="24"/>
        </w:rPr>
        <w:t xml:space="preserve">Esta manual está compuesto por </w:t>
      </w:r>
      <w:r>
        <w:rPr>
          <w:rFonts w:ascii="Times New Roman" w:hAnsi="Times New Roman" w:cs="Times New Roman"/>
          <w:color w:val="000000" w:themeColor="text1"/>
          <w:sz w:val="24"/>
          <w:szCs w:val="24"/>
        </w:rPr>
        <w:t>441 páginas, que describe el proceso de la planificación institucional en la UNI, con los sub procesos, procedimientos, flujogramas y formatos de la Planificación Estratégica, Planificación Operativa, Seguimiento, Estadísticas, Indicadores y Gestión de Riesgos</w:t>
      </w:r>
      <w:r w:rsidR="00126F87">
        <w:rPr>
          <w:rFonts w:ascii="Times New Roman" w:hAnsi="Times New Roman" w:cs="Times New Roman"/>
          <w:color w:val="000000" w:themeColor="text1"/>
          <w:sz w:val="24"/>
          <w:szCs w:val="24"/>
        </w:rPr>
        <w:t>. Este Manual establece como se despliega la planificación a través del organigrama, permite las coordinaciones entre áreas y todas las normativas que rigen al módulo de planificación institucional en el SIPPSI.</w:t>
      </w:r>
    </w:p>
    <w:p w:rsidR="00DA1135" w:rsidRDefault="00DA1135" w:rsidP="00317065">
      <w:pPr>
        <w:spacing w:after="0" w:line="276" w:lineRule="auto"/>
        <w:jc w:val="both"/>
        <w:rPr>
          <w:rFonts w:ascii="Times New Roman" w:hAnsi="Times New Roman" w:cs="Times New Roman"/>
          <w:sz w:val="24"/>
          <w:szCs w:val="24"/>
        </w:rPr>
      </w:pPr>
      <w:r>
        <w:rPr>
          <w:noProof/>
          <w:lang w:val="es-ES" w:eastAsia="es-ES"/>
        </w:rPr>
        <w:lastRenderedPageBreak/>
        <w:drawing>
          <wp:inline distT="0" distB="0" distL="0" distR="0" wp14:anchorId="5117B1B7" wp14:editId="004B9C06">
            <wp:extent cx="4849158" cy="6115792"/>
            <wp:effectExtent l="19050" t="19050" r="27940" b="1841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911484" cy="6194398"/>
                    </a:xfrm>
                    <a:prstGeom prst="rect">
                      <a:avLst/>
                    </a:prstGeom>
                    <a:ln>
                      <a:solidFill>
                        <a:schemeClr val="tx1"/>
                      </a:solidFill>
                    </a:ln>
                  </pic:spPr>
                </pic:pic>
              </a:graphicData>
            </a:graphic>
          </wp:inline>
        </w:drawing>
      </w:r>
    </w:p>
    <w:p w:rsidR="00DA1135" w:rsidRPr="00331162" w:rsidRDefault="00DA1135" w:rsidP="00DA1135">
      <w:pPr>
        <w:pStyle w:val="Descripcin"/>
        <w:spacing w:after="0"/>
        <w:rPr>
          <w:rFonts w:ascii="Times New Roman" w:hAnsi="Times New Roman" w:cs="Times New Roman"/>
        </w:rPr>
      </w:pPr>
      <w:r w:rsidRPr="00331162">
        <w:rPr>
          <w:rFonts w:ascii="Times New Roman" w:hAnsi="Times New Roman" w:cs="Times New Roman"/>
        </w:rPr>
        <w:t>Figura</w:t>
      </w:r>
      <w:r>
        <w:rPr>
          <w:rFonts w:ascii="Times New Roman" w:hAnsi="Times New Roman" w:cs="Times New Roman"/>
        </w:rPr>
        <w:t xml:space="preserve"> 13</w:t>
      </w:r>
      <w:r w:rsidRPr="00331162">
        <w:rPr>
          <w:rFonts w:ascii="Times New Roman" w:hAnsi="Times New Roman" w:cs="Times New Roman"/>
        </w:rPr>
        <w:t xml:space="preserve">: </w:t>
      </w:r>
      <w:r w:rsidR="007D63E5" w:rsidRPr="0087679F">
        <w:rPr>
          <w:rFonts w:ascii="Times New Roman" w:hAnsi="Times New Roman" w:cs="Times New Roman"/>
          <w:b/>
        </w:rPr>
        <w:t>Parte del Índice del manual de Procesos y Procedimiento de Planificación</w:t>
      </w:r>
      <w:r w:rsidR="00BD0C1C" w:rsidRPr="0087679F">
        <w:rPr>
          <w:rFonts w:ascii="Times New Roman" w:hAnsi="Times New Roman" w:cs="Times New Roman"/>
          <w:b/>
        </w:rPr>
        <w:t xml:space="preserve"> </w:t>
      </w:r>
      <w:r w:rsidR="00EA1EA9" w:rsidRPr="0087679F">
        <w:rPr>
          <w:rFonts w:ascii="Times New Roman" w:hAnsi="Times New Roman" w:cs="Times New Roman"/>
          <w:b/>
        </w:rPr>
        <w:t>Institucional</w:t>
      </w:r>
      <w:r w:rsidR="007D63E5">
        <w:rPr>
          <w:rFonts w:ascii="Times New Roman" w:hAnsi="Times New Roman" w:cs="Times New Roman"/>
        </w:rPr>
        <w:t xml:space="preserve"> </w:t>
      </w:r>
    </w:p>
    <w:p w:rsidR="00DA1135" w:rsidRPr="00331162" w:rsidRDefault="00DA1135" w:rsidP="00DA1135">
      <w:pPr>
        <w:spacing w:after="0" w:line="276" w:lineRule="auto"/>
        <w:jc w:val="both"/>
        <w:rPr>
          <w:rFonts w:ascii="Times New Roman" w:hAnsi="Times New Roman" w:cs="Times New Roman"/>
          <w:color w:val="44546A" w:themeColor="text2"/>
          <w:sz w:val="18"/>
          <w:szCs w:val="18"/>
        </w:rPr>
      </w:pPr>
      <w:r w:rsidRPr="00331162">
        <w:rPr>
          <w:rFonts w:ascii="Times New Roman" w:hAnsi="Times New Roman" w:cs="Times New Roman"/>
          <w:color w:val="44546A" w:themeColor="text2"/>
          <w:sz w:val="18"/>
          <w:szCs w:val="18"/>
        </w:rPr>
        <w:t>Fuente: División de Planificación y Ev</w:t>
      </w:r>
      <w:r w:rsidR="007D63E5">
        <w:rPr>
          <w:rFonts w:ascii="Times New Roman" w:hAnsi="Times New Roman" w:cs="Times New Roman"/>
          <w:color w:val="44546A" w:themeColor="text2"/>
          <w:sz w:val="18"/>
          <w:szCs w:val="18"/>
        </w:rPr>
        <w:t>aluación Institucional –UNI (2018</w:t>
      </w:r>
      <w:r w:rsidRPr="00331162">
        <w:rPr>
          <w:rFonts w:ascii="Times New Roman" w:hAnsi="Times New Roman" w:cs="Times New Roman"/>
          <w:color w:val="44546A" w:themeColor="text2"/>
          <w:sz w:val="18"/>
          <w:szCs w:val="18"/>
        </w:rPr>
        <w:t>)</w:t>
      </w:r>
    </w:p>
    <w:p w:rsidR="00DA1135" w:rsidRDefault="002D4B56" w:rsidP="00317065">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Este manual clasifica los documentos de acuerdo a su alcance en: Proceso, Sub Proceso, Procedimientos, </w:t>
      </w:r>
      <w:r w:rsidR="00BD0C1C">
        <w:rPr>
          <w:rFonts w:ascii="Times New Roman" w:hAnsi="Times New Roman" w:cs="Times New Roman"/>
          <w:sz w:val="24"/>
          <w:szCs w:val="24"/>
        </w:rPr>
        <w:t>diagramas y</w:t>
      </w:r>
      <w:r>
        <w:rPr>
          <w:rFonts w:ascii="Times New Roman" w:hAnsi="Times New Roman" w:cs="Times New Roman"/>
          <w:sz w:val="24"/>
          <w:szCs w:val="24"/>
        </w:rPr>
        <w:t xml:space="preserve"> </w:t>
      </w:r>
      <w:r w:rsidR="00BD0C1C">
        <w:rPr>
          <w:rFonts w:ascii="Times New Roman" w:hAnsi="Times New Roman" w:cs="Times New Roman"/>
          <w:sz w:val="24"/>
          <w:szCs w:val="24"/>
        </w:rPr>
        <w:t>formatos,</w:t>
      </w:r>
      <w:r>
        <w:rPr>
          <w:rFonts w:ascii="Times New Roman" w:hAnsi="Times New Roman" w:cs="Times New Roman"/>
          <w:sz w:val="24"/>
          <w:szCs w:val="24"/>
        </w:rPr>
        <w:t xml:space="preserve"> los cuales están clasificados con la siguiente nomenclatura </w:t>
      </w:r>
    </w:p>
    <w:p w:rsidR="002D4B56" w:rsidRDefault="002D4B56" w:rsidP="00317065">
      <w:pPr>
        <w:spacing w:after="0" w:line="276" w:lineRule="auto"/>
        <w:jc w:val="both"/>
        <w:rPr>
          <w:rFonts w:ascii="Times New Roman" w:hAnsi="Times New Roman" w:cs="Times New Roman"/>
          <w:sz w:val="24"/>
          <w:szCs w:val="24"/>
        </w:rPr>
      </w:pPr>
      <w:r>
        <w:rPr>
          <w:noProof/>
          <w:lang w:val="es-ES" w:eastAsia="es-ES"/>
        </w:rPr>
        <w:lastRenderedPageBreak/>
        <w:drawing>
          <wp:inline distT="0" distB="0" distL="0" distR="0" wp14:anchorId="6B0E46DC" wp14:editId="4A80CCD8">
            <wp:extent cx="4750129" cy="2207895"/>
            <wp:effectExtent l="19050" t="19050" r="12700" b="20955"/>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27347"/>
                    <a:stretch/>
                  </pic:blipFill>
                  <pic:spPr bwMode="auto">
                    <a:xfrm>
                      <a:off x="0" y="0"/>
                      <a:ext cx="4755041" cy="221017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BD0C1C" w:rsidRPr="00331162" w:rsidRDefault="00BD0C1C" w:rsidP="00BD0C1C">
      <w:pPr>
        <w:pStyle w:val="Descripcin"/>
        <w:spacing w:after="0"/>
        <w:rPr>
          <w:rFonts w:ascii="Times New Roman" w:hAnsi="Times New Roman" w:cs="Times New Roman"/>
        </w:rPr>
      </w:pPr>
      <w:r w:rsidRPr="00331162">
        <w:rPr>
          <w:rFonts w:ascii="Times New Roman" w:hAnsi="Times New Roman" w:cs="Times New Roman"/>
        </w:rPr>
        <w:t>Figura</w:t>
      </w:r>
      <w:r>
        <w:rPr>
          <w:rFonts w:ascii="Times New Roman" w:hAnsi="Times New Roman" w:cs="Times New Roman"/>
        </w:rPr>
        <w:t xml:space="preserve"> 14</w:t>
      </w:r>
      <w:r w:rsidRPr="00331162">
        <w:rPr>
          <w:rFonts w:ascii="Times New Roman" w:hAnsi="Times New Roman" w:cs="Times New Roman"/>
        </w:rPr>
        <w:t xml:space="preserve">: </w:t>
      </w:r>
      <w:r w:rsidR="0087679F">
        <w:rPr>
          <w:rFonts w:ascii="Times New Roman" w:hAnsi="Times New Roman" w:cs="Times New Roman"/>
          <w:b/>
        </w:rPr>
        <w:t>Nomenclatura que lleva el Manual</w:t>
      </w:r>
      <w:r>
        <w:rPr>
          <w:rFonts w:ascii="Times New Roman" w:hAnsi="Times New Roman" w:cs="Times New Roman"/>
        </w:rPr>
        <w:t xml:space="preserve"> </w:t>
      </w:r>
    </w:p>
    <w:p w:rsidR="00BD0C1C" w:rsidRPr="00331162" w:rsidRDefault="00BD0C1C" w:rsidP="00BD0C1C">
      <w:pPr>
        <w:spacing w:after="0" w:line="276" w:lineRule="auto"/>
        <w:jc w:val="both"/>
        <w:rPr>
          <w:rFonts w:ascii="Times New Roman" w:hAnsi="Times New Roman" w:cs="Times New Roman"/>
          <w:color w:val="44546A" w:themeColor="text2"/>
          <w:sz w:val="18"/>
          <w:szCs w:val="18"/>
        </w:rPr>
      </w:pPr>
      <w:r w:rsidRPr="00331162">
        <w:rPr>
          <w:rFonts w:ascii="Times New Roman" w:hAnsi="Times New Roman" w:cs="Times New Roman"/>
          <w:color w:val="44546A" w:themeColor="text2"/>
          <w:sz w:val="18"/>
          <w:szCs w:val="18"/>
        </w:rPr>
        <w:t>Fuente: División de Planificación y Ev</w:t>
      </w:r>
      <w:r>
        <w:rPr>
          <w:rFonts w:ascii="Times New Roman" w:hAnsi="Times New Roman" w:cs="Times New Roman"/>
          <w:color w:val="44546A" w:themeColor="text2"/>
          <w:sz w:val="18"/>
          <w:szCs w:val="18"/>
        </w:rPr>
        <w:t>aluación Institucional –UNI (2018</w:t>
      </w:r>
      <w:r w:rsidRPr="00331162">
        <w:rPr>
          <w:rFonts w:ascii="Times New Roman" w:hAnsi="Times New Roman" w:cs="Times New Roman"/>
          <w:color w:val="44546A" w:themeColor="text2"/>
          <w:sz w:val="18"/>
          <w:szCs w:val="18"/>
        </w:rPr>
        <w:t>)</w:t>
      </w:r>
    </w:p>
    <w:p w:rsidR="00BD0C1C" w:rsidRPr="00BD0C1C" w:rsidRDefault="00BD0C1C" w:rsidP="00BD0C1C">
      <w:pPr>
        <w:spacing w:line="240" w:lineRule="auto"/>
        <w:jc w:val="both"/>
        <w:rPr>
          <w:rFonts w:ascii="Times New Roman" w:hAnsi="Times New Roman" w:cs="Times New Roman"/>
          <w:sz w:val="14"/>
          <w:szCs w:val="24"/>
        </w:rPr>
      </w:pPr>
    </w:p>
    <w:p w:rsidR="00D44618" w:rsidRPr="00EA1EA9" w:rsidRDefault="00BD0C1C" w:rsidP="00BD0C1C">
      <w:pPr>
        <w:spacing w:line="240" w:lineRule="auto"/>
        <w:jc w:val="both"/>
        <w:rPr>
          <w:rFonts w:ascii="Times New Roman" w:hAnsi="Times New Roman" w:cs="Times New Roman"/>
          <w:color w:val="000000" w:themeColor="text1"/>
          <w:sz w:val="24"/>
          <w:szCs w:val="24"/>
        </w:rPr>
      </w:pPr>
      <w:r w:rsidRPr="00BD0C1C">
        <w:rPr>
          <w:rFonts w:ascii="Times New Roman" w:hAnsi="Times New Roman" w:cs="Times New Roman"/>
          <w:sz w:val="24"/>
          <w:szCs w:val="24"/>
        </w:rPr>
        <w:t xml:space="preserve">El presente Manual es la base del Sistema Informático de Planificación, Presupuesto y Seguimiento al POA Institucional (SIPPSI), el cual está relacionado directamente con los procesos: presupuestarios, de adquisiciones, contable financiero y administrativos de la Universidad. No obstante, cada proceso tiene su correspondiente manual. </w:t>
      </w:r>
      <w:r w:rsidR="00317065" w:rsidRPr="00EA1EA9">
        <w:rPr>
          <w:rFonts w:ascii="Times New Roman" w:hAnsi="Times New Roman" w:cs="Times New Roman"/>
          <w:color w:val="000000" w:themeColor="text1"/>
          <w:sz w:val="24"/>
          <w:szCs w:val="24"/>
        </w:rPr>
        <w:t xml:space="preserve">Esto conlleva un trabajo de equipo entre las áreas de Planificación, Presupuesto, Adquisiciones e Informática, </w:t>
      </w:r>
      <w:r w:rsidR="00D44618" w:rsidRPr="00EA1EA9">
        <w:rPr>
          <w:rFonts w:ascii="Times New Roman" w:hAnsi="Times New Roman" w:cs="Times New Roman"/>
          <w:color w:val="000000" w:themeColor="text1"/>
          <w:sz w:val="24"/>
          <w:szCs w:val="24"/>
        </w:rPr>
        <w:t xml:space="preserve">lo que permite establecer una relación fuerte en cada etapa de los procesos. </w:t>
      </w:r>
    </w:p>
    <w:p w:rsidR="00BD0C1C" w:rsidRPr="00EA1EA9" w:rsidRDefault="00BD0C1C" w:rsidP="00BD0C1C">
      <w:pPr>
        <w:spacing w:after="0" w:line="276" w:lineRule="auto"/>
        <w:jc w:val="both"/>
        <w:rPr>
          <w:rFonts w:ascii="Times New Roman" w:hAnsi="Times New Roman" w:cs="Times New Roman"/>
          <w:color w:val="000000" w:themeColor="text1"/>
          <w:sz w:val="24"/>
          <w:szCs w:val="24"/>
        </w:rPr>
      </w:pPr>
      <w:r w:rsidRPr="00EA1EA9">
        <w:rPr>
          <w:rFonts w:ascii="Times New Roman" w:hAnsi="Times New Roman" w:cs="Times New Roman"/>
          <w:b/>
          <w:color w:val="000000" w:themeColor="text1"/>
          <w:sz w:val="24"/>
          <w:szCs w:val="24"/>
        </w:rPr>
        <w:t>El objetivo general del manual</w:t>
      </w:r>
      <w:r w:rsidRPr="00EA1EA9">
        <w:rPr>
          <w:rFonts w:ascii="Times New Roman" w:hAnsi="Times New Roman" w:cs="Times New Roman"/>
          <w:color w:val="000000" w:themeColor="text1"/>
          <w:sz w:val="24"/>
          <w:szCs w:val="24"/>
        </w:rPr>
        <w:t xml:space="preserve"> es establecer el proceso de la Planificación Institucional que permitan gestionar la Planificación Estratégica, Planificación Operativa Anual, Seguimiento al POA, Evaluación de Plan Estratégico, Evaluación de POA, Estadísticas Institucionales, Indicadores de Gestión y Gestión de los Riesgos.</w:t>
      </w:r>
    </w:p>
    <w:p w:rsidR="00BD0C1C" w:rsidRPr="00BD0C1C" w:rsidRDefault="00BD0C1C" w:rsidP="00BD0C1C">
      <w:pPr>
        <w:spacing w:after="0" w:line="276" w:lineRule="auto"/>
        <w:jc w:val="both"/>
        <w:rPr>
          <w:rFonts w:ascii="Times New Roman" w:hAnsi="Times New Roman" w:cs="Times New Roman"/>
          <w:color w:val="44546A" w:themeColor="text2"/>
          <w:sz w:val="24"/>
          <w:szCs w:val="24"/>
        </w:rPr>
      </w:pPr>
    </w:p>
    <w:p w:rsidR="00BD0C1C" w:rsidRPr="00EA1EA9" w:rsidRDefault="00BD0C1C" w:rsidP="00317065">
      <w:pPr>
        <w:spacing w:after="0" w:line="276" w:lineRule="auto"/>
        <w:jc w:val="both"/>
        <w:rPr>
          <w:rFonts w:ascii="Times New Roman" w:hAnsi="Times New Roman" w:cs="Times New Roman"/>
          <w:color w:val="000000" w:themeColor="text1"/>
          <w:sz w:val="24"/>
          <w:szCs w:val="24"/>
        </w:rPr>
      </w:pPr>
      <w:r w:rsidRPr="00EA1EA9">
        <w:rPr>
          <w:rFonts w:ascii="Times New Roman" w:hAnsi="Times New Roman" w:cs="Times New Roman"/>
          <w:b/>
          <w:color w:val="000000" w:themeColor="text1"/>
          <w:sz w:val="24"/>
          <w:szCs w:val="24"/>
        </w:rPr>
        <w:t>El alcance del Manual</w:t>
      </w:r>
      <w:r w:rsidRPr="00EA1EA9">
        <w:rPr>
          <w:rFonts w:ascii="Times New Roman" w:hAnsi="Times New Roman" w:cs="Times New Roman"/>
          <w:color w:val="000000" w:themeColor="text1"/>
          <w:sz w:val="24"/>
          <w:szCs w:val="24"/>
        </w:rPr>
        <w:t xml:space="preserve"> debe ser aplicado y de estricto cumplimiento por los diferentes usuarios y áreas responsables en el sub proceso de Planeación Estratégica, Planificación Operativa Anual, Seguimiento al POA Institucional, Indicadores de Gestión, Gestión de Riesgo, Evaluación del Plan Estratégico y POA; y Estadística conforme la estructura organizacional establecida en la Universidad Nacional de Ingeniería. </w:t>
      </w:r>
    </w:p>
    <w:p w:rsidR="00DD6554" w:rsidRPr="00126F87" w:rsidRDefault="00BD0C1C" w:rsidP="00317065">
      <w:pPr>
        <w:spacing w:after="0" w:line="276" w:lineRule="auto"/>
        <w:jc w:val="both"/>
        <w:rPr>
          <w:rFonts w:ascii="Times New Roman" w:hAnsi="Times New Roman" w:cs="Times New Roman"/>
          <w:color w:val="000000" w:themeColor="text1"/>
          <w:sz w:val="24"/>
          <w:szCs w:val="24"/>
        </w:rPr>
      </w:pPr>
      <w:r w:rsidRPr="00126F87">
        <w:rPr>
          <w:rFonts w:ascii="Times New Roman" w:hAnsi="Times New Roman" w:cs="Times New Roman"/>
          <w:color w:val="000000" w:themeColor="text1"/>
          <w:sz w:val="24"/>
          <w:szCs w:val="24"/>
        </w:rPr>
        <w:t>A</w:t>
      </w:r>
      <w:r w:rsidR="00317065" w:rsidRPr="00126F87">
        <w:rPr>
          <w:rFonts w:ascii="Times New Roman" w:hAnsi="Times New Roman" w:cs="Times New Roman"/>
          <w:color w:val="000000" w:themeColor="text1"/>
          <w:sz w:val="24"/>
          <w:szCs w:val="24"/>
        </w:rPr>
        <w:t xml:space="preserve"> continuación, se muestra un ejemplo </w:t>
      </w:r>
      <w:r w:rsidR="00DD6554" w:rsidRPr="00126F87">
        <w:rPr>
          <w:rFonts w:ascii="Times New Roman" w:hAnsi="Times New Roman" w:cs="Times New Roman"/>
          <w:color w:val="000000" w:themeColor="text1"/>
          <w:sz w:val="24"/>
          <w:szCs w:val="24"/>
        </w:rPr>
        <w:t>del procedimiento</w:t>
      </w:r>
      <w:r w:rsidR="001E4485" w:rsidRPr="00126F87">
        <w:rPr>
          <w:rFonts w:ascii="Times New Roman" w:hAnsi="Times New Roman" w:cs="Times New Roman"/>
          <w:color w:val="000000" w:themeColor="text1"/>
          <w:sz w:val="24"/>
          <w:szCs w:val="24"/>
        </w:rPr>
        <w:t xml:space="preserve"> de</w:t>
      </w:r>
      <w:r w:rsidR="00DD6554" w:rsidRPr="00126F87">
        <w:rPr>
          <w:rFonts w:ascii="Times New Roman" w:hAnsi="Times New Roman" w:cs="Times New Roman"/>
          <w:color w:val="000000" w:themeColor="text1"/>
          <w:sz w:val="24"/>
          <w:szCs w:val="24"/>
        </w:rPr>
        <w:t xml:space="preserve"> formulación del plan estratégico</w:t>
      </w:r>
    </w:p>
    <w:p w:rsidR="00317065" w:rsidRDefault="00DD6554" w:rsidP="00317065">
      <w:pPr>
        <w:spacing w:after="0" w:line="276" w:lineRule="auto"/>
        <w:jc w:val="both"/>
        <w:rPr>
          <w:rFonts w:ascii="Times New Roman" w:hAnsi="Times New Roman" w:cs="Times New Roman"/>
          <w:color w:val="44546A" w:themeColor="text2"/>
          <w:sz w:val="24"/>
          <w:szCs w:val="24"/>
        </w:rPr>
      </w:pPr>
      <w:r>
        <w:rPr>
          <w:noProof/>
          <w:lang w:val="es-ES" w:eastAsia="es-ES"/>
        </w:rPr>
        <w:lastRenderedPageBreak/>
        <w:drawing>
          <wp:inline distT="0" distB="0" distL="0" distR="0" wp14:anchorId="3C7ED77C" wp14:editId="07761134">
            <wp:extent cx="4851070" cy="6196965"/>
            <wp:effectExtent l="19050" t="19050" r="26035" b="13335"/>
            <wp:docPr id="28682" name="Imagen 28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244" r="2234"/>
                    <a:stretch/>
                  </pic:blipFill>
                  <pic:spPr bwMode="auto">
                    <a:xfrm>
                      <a:off x="0" y="0"/>
                      <a:ext cx="4863114" cy="621235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7463C1" w:rsidRPr="00331162" w:rsidRDefault="007463C1" w:rsidP="007463C1">
      <w:pPr>
        <w:pStyle w:val="Descripcin"/>
        <w:spacing w:after="0"/>
        <w:rPr>
          <w:rFonts w:ascii="Times New Roman" w:hAnsi="Times New Roman" w:cs="Times New Roman"/>
        </w:rPr>
      </w:pPr>
      <w:r w:rsidRPr="00331162">
        <w:rPr>
          <w:rFonts w:ascii="Times New Roman" w:hAnsi="Times New Roman" w:cs="Times New Roman"/>
        </w:rPr>
        <w:t>Figura</w:t>
      </w:r>
      <w:r w:rsidR="00AB0D4A">
        <w:rPr>
          <w:rFonts w:ascii="Times New Roman" w:hAnsi="Times New Roman" w:cs="Times New Roman"/>
        </w:rPr>
        <w:t xml:space="preserve"> 1</w:t>
      </w:r>
      <w:r w:rsidR="00DD6554">
        <w:rPr>
          <w:rFonts w:ascii="Times New Roman" w:hAnsi="Times New Roman" w:cs="Times New Roman"/>
        </w:rPr>
        <w:t>5</w:t>
      </w:r>
      <w:r w:rsidRPr="00331162">
        <w:rPr>
          <w:rFonts w:ascii="Times New Roman" w:hAnsi="Times New Roman" w:cs="Times New Roman"/>
        </w:rPr>
        <w:t xml:space="preserve">: </w:t>
      </w:r>
      <w:r w:rsidR="00DD6554" w:rsidRPr="00EA1EA9">
        <w:rPr>
          <w:rFonts w:ascii="Times New Roman" w:hAnsi="Times New Roman" w:cs="Times New Roman"/>
          <w:b/>
        </w:rPr>
        <w:t>1/3 Procedimiento de planificación estratégica</w:t>
      </w:r>
    </w:p>
    <w:p w:rsidR="00317065" w:rsidRPr="00331162" w:rsidRDefault="007463C1" w:rsidP="00317065">
      <w:pPr>
        <w:spacing w:after="0" w:line="276" w:lineRule="auto"/>
        <w:jc w:val="both"/>
        <w:rPr>
          <w:rFonts w:ascii="Times New Roman" w:hAnsi="Times New Roman" w:cs="Times New Roman"/>
          <w:color w:val="44546A" w:themeColor="text2"/>
          <w:sz w:val="18"/>
          <w:szCs w:val="18"/>
        </w:rPr>
      </w:pPr>
      <w:r w:rsidRPr="00331162">
        <w:rPr>
          <w:rFonts w:ascii="Times New Roman" w:hAnsi="Times New Roman" w:cs="Times New Roman"/>
          <w:color w:val="44546A" w:themeColor="text2"/>
          <w:sz w:val="18"/>
          <w:szCs w:val="18"/>
        </w:rPr>
        <w:t xml:space="preserve">Fuente: </w:t>
      </w:r>
      <w:r w:rsidR="00317065" w:rsidRPr="00331162">
        <w:rPr>
          <w:rFonts w:ascii="Times New Roman" w:hAnsi="Times New Roman" w:cs="Times New Roman"/>
          <w:color w:val="44546A" w:themeColor="text2"/>
          <w:sz w:val="18"/>
          <w:szCs w:val="18"/>
        </w:rPr>
        <w:t>División de Planificación y Evaluación Institucional –UNI (20</w:t>
      </w:r>
      <w:r w:rsidR="00DD6554">
        <w:rPr>
          <w:rFonts w:ascii="Times New Roman" w:hAnsi="Times New Roman" w:cs="Times New Roman"/>
          <w:color w:val="44546A" w:themeColor="text2"/>
          <w:sz w:val="18"/>
          <w:szCs w:val="18"/>
        </w:rPr>
        <w:t>1</w:t>
      </w:r>
      <w:r w:rsidR="00317065" w:rsidRPr="00331162">
        <w:rPr>
          <w:rFonts w:ascii="Times New Roman" w:hAnsi="Times New Roman" w:cs="Times New Roman"/>
          <w:color w:val="44546A" w:themeColor="text2"/>
          <w:sz w:val="18"/>
          <w:szCs w:val="18"/>
        </w:rPr>
        <w:t>8)</w:t>
      </w:r>
    </w:p>
    <w:p w:rsidR="00317065" w:rsidRDefault="00317065" w:rsidP="00317065">
      <w:pPr>
        <w:spacing w:after="0" w:line="276" w:lineRule="auto"/>
        <w:jc w:val="both"/>
        <w:rPr>
          <w:rFonts w:ascii="Times New Roman" w:hAnsi="Times New Roman" w:cs="Times New Roman"/>
          <w:color w:val="44546A" w:themeColor="text2"/>
          <w:sz w:val="16"/>
          <w:szCs w:val="16"/>
        </w:rPr>
      </w:pPr>
    </w:p>
    <w:p w:rsidR="00DD6554" w:rsidRDefault="00DD6554" w:rsidP="00317065">
      <w:pPr>
        <w:spacing w:after="0" w:line="276" w:lineRule="auto"/>
        <w:jc w:val="both"/>
        <w:rPr>
          <w:rFonts w:ascii="Times New Roman" w:hAnsi="Times New Roman" w:cs="Times New Roman"/>
          <w:color w:val="44546A" w:themeColor="text2"/>
          <w:sz w:val="16"/>
          <w:szCs w:val="16"/>
        </w:rPr>
      </w:pPr>
    </w:p>
    <w:p w:rsidR="00DD6554" w:rsidRPr="00331162" w:rsidRDefault="00DD6554" w:rsidP="00317065">
      <w:pPr>
        <w:spacing w:after="0" w:line="276" w:lineRule="auto"/>
        <w:jc w:val="both"/>
        <w:rPr>
          <w:rFonts w:ascii="Times New Roman" w:hAnsi="Times New Roman" w:cs="Times New Roman"/>
          <w:color w:val="44546A" w:themeColor="text2"/>
          <w:sz w:val="16"/>
          <w:szCs w:val="16"/>
        </w:rPr>
      </w:pPr>
      <w:r>
        <w:rPr>
          <w:noProof/>
          <w:lang w:val="es-ES" w:eastAsia="es-ES"/>
        </w:rPr>
        <w:lastRenderedPageBreak/>
        <w:drawing>
          <wp:inline distT="0" distB="0" distL="0" distR="0" wp14:anchorId="7B161169" wp14:editId="0D67E317">
            <wp:extent cx="4874820" cy="6596079"/>
            <wp:effectExtent l="19050" t="19050" r="21590" b="14605"/>
            <wp:docPr id="28683" name="Imagen 28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884346" cy="6608969"/>
                    </a:xfrm>
                    <a:prstGeom prst="rect">
                      <a:avLst/>
                    </a:prstGeom>
                    <a:ln>
                      <a:solidFill>
                        <a:schemeClr val="tx1"/>
                      </a:solidFill>
                    </a:ln>
                  </pic:spPr>
                </pic:pic>
              </a:graphicData>
            </a:graphic>
          </wp:inline>
        </w:drawing>
      </w:r>
    </w:p>
    <w:p w:rsidR="00DD6554" w:rsidRPr="00331162" w:rsidRDefault="00DD6554" w:rsidP="00DD6554">
      <w:pPr>
        <w:pStyle w:val="Descripcin"/>
        <w:spacing w:after="0"/>
        <w:rPr>
          <w:rFonts w:ascii="Times New Roman" w:hAnsi="Times New Roman" w:cs="Times New Roman"/>
        </w:rPr>
      </w:pPr>
      <w:r w:rsidRPr="00331162">
        <w:rPr>
          <w:rFonts w:ascii="Times New Roman" w:hAnsi="Times New Roman" w:cs="Times New Roman"/>
        </w:rPr>
        <w:t>Figura</w:t>
      </w:r>
      <w:r>
        <w:rPr>
          <w:rFonts w:ascii="Times New Roman" w:hAnsi="Times New Roman" w:cs="Times New Roman"/>
        </w:rPr>
        <w:t xml:space="preserve"> 15</w:t>
      </w:r>
      <w:r w:rsidRPr="00EA1EA9">
        <w:rPr>
          <w:rFonts w:ascii="Times New Roman" w:hAnsi="Times New Roman" w:cs="Times New Roman"/>
          <w:b/>
        </w:rPr>
        <w:t xml:space="preserve">: </w:t>
      </w:r>
      <w:r w:rsidR="00F15D4A" w:rsidRPr="00EA1EA9">
        <w:rPr>
          <w:rFonts w:ascii="Times New Roman" w:hAnsi="Times New Roman" w:cs="Times New Roman"/>
          <w:b/>
        </w:rPr>
        <w:t>2</w:t>
      </w:r>
      <w:r w:rsidRPr="00EA1EA9">
        <w:rPr>
          <w:rFonts w:ascii="Times New Roman" w:hAnsi="Times New Roman" w:cs="Times New Roman"/>
          <w:b/>
        </w:rPr>
        <w:t>/</w:t>
      </w:r>
      <w:r w:rsidR="00F15D4A" w:rsidRPr="00EA1EA9">
        <w:rPr>
          <w:rFonts w:ascii="Times New Roman" w:hAnsi="Times New Roman" w:cs="Times New Roman"/>
          <w:b/>
        </w:rPr>
        <w:t>3</w:t>
      </w:r>
      <w:r w:rsidRPr="00EA1EA9">
        <w:rPr>
          <w:rFonts w:ascii="Times New Roman" w:hAnsi="Times New Roman" w:cs="Times New Roman"/>
          <w:b/>
        </w:rPr>
        <w:t xml:space="preserve"> Procedimiento de planificación estratégica</w:t>
      </w:r>
    </w:p>
    <w:p w:rsidR="00DD6554" w:rsidRPr="00331162" w:rsidRDefault="00DD6554" w:rsidP="00DD6554">
      <w:pPr>
        <w:spacing w:after="0" w:line="276" w:lineRule="auto"/>
        <w:jc w:val="both"/>
        <w:rPr>
          <w:rFonts w:ascii="Times New Roman" w:hAnsi="Times New Roman" w:cs="Times New Roman"/>
          <w:color w:val="44546A" w:themeColor="text2"/>
          <w:sz w:val="18"/>
          <w:szCs w:val="18"/>
        </w:rPr>
      </w:pPr>
      <w:r w:rsidRPr="00331162">
        <w:rPr>
          <w:rFonts w:ascii="Times New Roman" w:hAnsi="Times New Roman" w:cs="Times New Roman"/>
          <w:color w:val="44546A" w:themeColor="text2"/>
          <w:sz w:val="18"/>
          <w:szCs w:val="18"/>
        </w:rPr>
        <w:t>Fuente: División de Planificación y Evaluación Institucional –UNI (20</w:t>
      </w:r>
      <w:r>
        <w:rPr>
          <w:rFonts w:ascii="Times New Roman" w:hAnsi="Times New Roman" w:cs="Times New Roman"/>
          <w:color w:val="44546A" w:themeColor="text2"/>
          <w:sz w:val="18"/>
          <w:szCs w:val="18"/>
        </w:rPr>
        <w:t>1</w:t>
      </w:r>
      <w:r w:rsidRPr="00331162">
        <w:rPr>
          <w:rFonts w:ascii="Times New Roman" w:hAnsi="Times New Roman" w:cs="Times New Roman"/>
          <w:color w:val="44546A" w:themeColor="text2"/>
          <w:sz w:val="18"/>
          <w:szCs w:val="18"/>
        </w:rPr>
        <w:t>8)</w:t>
      </w:r>
    </w:p>
    <w:p w:rsidR="00DD6554" w:rsidRDefault="00DD6554" w:rsidP="00317065">
      <w:pPr>
        <w:spacing w:after="0" w:line="276" w:lineRule="auto"/>
        <w:jc w:val="both"/>
        <w:rPr>
          <w:rFonts w:ascii="Times New Roman" w:hAnsi="Times New Roman" w:cs="Times New Roman"/>
          <w:color w:val="44546A" w:themeColor="text2"/>
          <w:sz w:val="24"/>
          <w:szCs w:val="24"/>
        </w:rPr>
      </w:pPr>
    </w:p>
    <w:p w:rsidR="00DD6554" w:rsidRDefault="00DD6554" w:rsidP="00317065">
      <w:pPr>
        <w:spacing w:after="0" w:line="276" w:lineRule="auto"/>
        <w:jc w:val="both"/>
        <w:rPr>
          <w:rFonts w:ascii="Times New Roman" w:hAnsi="Times New Roman" w:cs="Times New Roman"/>
          <w:color w:val="44546A" w:themeColor="text2"/>
          <w:sz w:val="24"/>
          <w:szCs w:val="24"/>
        </w:rPr>
      </w:pPr>
      <w:r>
        <w:rPr>
          <w:noProof/>
          <w:lang w:val="es-ES" w:eastAsia="es-ES"/>
        </w:rPr>
        <w:lastRenderedPageBreak/>
        <w:drawing>
          <wp:inline distT="0" distB="0" distL="0" distR="0" wp14:anchorId="4330E2D7" wp14:editId="0E4960D3">
            <wp:extent cx="4860290" cy="5059680"/>
            <wp:effectExtent l="19050" t="19050" r="16510" b="26670"/>
            <wp:docPr id="28684" name="Imagen 28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860290" cy="5059680"/>
                    </a:xfrm>
                    <a:prstGeom prst="rect">
                      <a:avLst/>
                    </a:prstGeom>
                    <a:ln>
                      <a:solidFill>
                        <a:schemeClr val="tx1"/>
                      </a:solidFill>
                    </a:ln>
                  </pic:spPr>
                </pic:pic>
              </a:graphicData>
            </a:graphic>
          </wp:inline>
        </w:drawing>
      </w:r>
    </w:p>
    <w:p w:rsidR="00DD6554" w:rsidRPr="00EA1EA9" w:rsidRDefault="00DD6554" w:rsidP="00DD6554">
      <w:pPr>
        <w:pStyle w:val="Descripcin"/>
        <w:spacing w:after="0"/>
        <w:rPr>
          <w:rFonts w:ascii="Times New Roman" w:hAnsi="Times New Roman" w:cs="Times New Roman"/>
          <w:b/>
        </w:rPr>
      </w:pPr>
      <w:r w:rsidRPr="00331162">
        <w:rPr>
          <w:rFonts w:ascii="Times New Roman" w:hAnsi="Times New Roman" w:cs="Times New Roman"/>
        </w:rPr>
        <w:t>Figura</w:t>
      </w:r>
      <w:r>
        <w:rPr>
          <w:rFonts w:ascii="Times New Roman" w:hAnsi="Times New Roman" w:cs="Times New Roman"/>
        </w:rPr>
        <w:t xml:space="preserve"> 15</w:t>
      </w:r>
      <w:r w:rsidRPr="00331162">
        <w:rPr>
          <w:rFonts w:ascii="Times New Roman" w:hAnsi="Times New Roman" w:cs="Times New Roman"/>
        </w:rPr>
        <w:t xml:space="preserve">: </w:t>
      </w:r>
      <w:r w:rsidRPr="00EA1EA9">
        <w:rPr>
          <w:rFonts w:ascii="Times New Roman" w:hAnsi="Times New Roman" w:cs="Times New Roman"/>
          <w:b/>
        </w:rPr>
        <w:t>3/3 Procedimiento de planificación estratégica</w:t>
      </w:r>
    </w:p>
    <w:p w:rsidR="00DD6554" w:rsidRPr="00331162" w:rsidRDefault="00DD6554" w:rsidP="00DD6554">
      <w:pPr>
        <w:spacing w:after="0" w:line="276" w:lineRule="auto"/>
        <w:jc w:val="both"/>
        <w:rPr>
          <w:rFonts w:ascii="Times New Roman" w:hAnsi="Times New Roman" w:cs="Times New Roman"/>
          <w:color w:val="44546A" w:themeColor="text2"/>
          <w:sz w:val="18"/>
          <w:szCs w:val="18"/>
        </w:rPr>
      </w:pPr>
      <w:r w:rsidRPr="00331162">
        <w:rPr>
          <w:rFonts w:ascii="Times New Roman" w:hAnsi="Times New Roman" w:cs="Times New Roman"/>
          <w:color w:val="44546A" w:themeColor="text2"/>
          <w:sz w:val="18"/>
          <w:szCs w:val="18"/>
        </w:rPr>
        <w:t>Fuente: División de Planificación y Evaluación Institucional –UNI (20</w:t>
      </w:r>
      <w:r>
        <w:rPr>
          <w:rFonts w:ascii="Times New Roman" w:hAnsi="Times New Roman" w:cs="Times New Roman"/>
          <w:color w:val="44546A" w:themeColor="text2"/>
          <w:sz w:val="18"/>
          <w:szCs w:val="18"/>
        </w:rPr>
        <w:t>1</w:t>
      </w:r>
      <w:r w:rsidRPr="00331162">
        <w:rPr>
          <w:rFonts w:ascii="Times New Roman" w:hAnsi="Times New Roman" w:cs="Times New Roman"/>
          <w:color w:val="44546A" w:themeColor="text2"/>
          <w:sz w:val="18"/>
          <w:szCs w:val="18"/>
        </w:rPr>
        <w:t>8)</w:t>
      </w:r>
    </w:p>
    <w:p w:rsidR="00F15D4A" w:rsidRDefault="00F15D4A" w:rsidP="00317065">
      <w:pPr>
        <w:spacing w:after="0" w:line="276" w:lineRule="auto"/>
        <w:jc w:val="both"/>
        <w:rPr>
          <w:rFonts w:ascii="Times New Roman" w:hAnsi="Times New Roman" w:cs="Times New Roman"/>
          <w:color w:val="44546A" w:themeColor="text2"/>
          <w:sz w:val="24"/>
          <w:szCs w:val="24"/>
        </w:rPr>
      </w:pPr>
    </w:p>
    <w:p w:rsidR="00DD6554" w:rsidRDefault="00F15D4A" w:rsidP="00317065">
      <w:pPr>
        <w:spacing w:after="0" w:line="276" w:lineRule="auto"/>
        <w:jc w:val="both"/>
        <w:rPr>
          <w:rFonts w:ascii="Times New Roman" w:hAnsi="Times New Roman" w:cs="Times New Roman"/>
          <w:color w:val="44546A" w:themeColor="text2"/>
          <w:sz w:val="24"/>
          <w:szCs w:val="24"/>
        </w:rPr>
      </w:pPr>
      <w:r>
        <w:rPr>
          <w:rFonts w:ascii="Times New Roman" w:hAnsi="Times New Roman" w:cs="Times New Roman"/>
          <w:color w:val="44546A" w:themeColor="text2"/>
          <w:sz w:val="24"/>
          <w:szCs w:val="24"/>
        </w:rPr>
        <w:t xml:space="preserve">Una vez que se tiene definido el procedimiento, se procede a diagramar para una mayor comprensión, pero además porque se toma la base Normas de calidad ISO 9001 y </w:t>
      </w:r>
      <w:r w:rsidR="00EA1EA9">
        <w:rPr>
          <w:rFonts w:ascii="Times New Roman" w:hAnsi="Times New Roman" w:cs="Times New Roman"/>
          <w:color w:val="44546A" w:themeColor="text2"/>
          <w:sz w:val="24"/>
          <w:szCs w:val="24"/>
        </w:rPr>
        <w:t>9004 utilizando</w:t>
      </w:r>
      <w:r>
        <w:rPr>
          <w:rFonts w:ascii="Times New Roman" w:hAnsi="Times New Roman" w:cs="Times New Roman"/>
          <w:color w:val="44546A" w:themeColor="text2"/>
          <w:sz w:val="24"/>
          <w:szCs w:val="24"/>
        </w:rPr>
        <w:t xml:space="preserve"> la</w:t>
      </w:r>
      <w:r w:rsidRPr="00F15D4A">
        <w:rPr>
          <w:rFonts w:ascii="Times New Roman" w:hAnsi="Times New Roman" w:cs="Times New Roman"/>
          <w:color w:val="44546A" w:themeColor="text2"/>
          <w:sz w:val="24"/>
          <w:szCs w:val="24"/>
        </w:rPr>
        <w:t xml:space="preserve"> simbología </w:t>
      </w:r>
      <w:r>
        <w:rPr>
          <w:rFonts w:ascii="Times New Roman" w:hAnsi="Times New Roman" w:cs="Times New Roman"/>
          <w:color w:val="44546A" w:themeColor="text2"/>
          <w:sz w:val="24"/>
          <w:szCs w:val="24"/>
        </w:rPr>
        <w:t>de</w:t>
      </w:r>
      <w:r w:rsidRPr="00F15D4A">
        <w:rPr>
          <w:rFonts w:ascii="Times New Roman" w:hAnsi="Times New Roman" w:cs="Times New Roman"/>
          <w:color w:val="44546A" w:themeColor="text2"/>
          <w:sz w:val="24"/>
          <w:szCs w:val="24"/>
        </w:rPr>
        <w:t xml:space="preserve"> diagramas de flujo d</w:t>
      </w:r>
      <w:r>
        <w:rPr>
          <w:rFonts w:ascii="Times New Roman" w:hAnsi="Times New Roman" w:cs="Times New Roman"/>
          <w:color w:val="44546A" w:themeColor="text2"/>
          <w:sz w:val="24"/>
          <w:szCs w:val="24"/>
        </w:rPr>
        <w:t>e</w:t>
      </w:r>
      <w:r w:rsidRPr="00F15D4A">
        <w:rPr>
          <w:rFonts w:ascii="Times New Roman" w:hAnsi="Times New Roman" w:cs="Times New Roman"/>
          <w:color w:val="44546A" w:themeColor="text2"/>
          <w:sz w:val="24"/>
          <w:szCs w:val="24"/>
        </w:rPr>
        <w:t xml:space="preserve"> la American National Standard Institute –ANSI-1992, y se utilizan con el propósito de representar los procedimientos aquí descritos</w:t>
      </w:r>
    </w:p>
    <w:p w:rsidR="00F15D4A" w:rsidRDefault="00F15D4A" w:rsidP="00317065">
      <w:pPr>
        <w:spacing w:after="0" w:line="276" w:lineRule="auto"/>
        <w:jc w:val="both"/>
        <w:rPr>
          <w:rFonts w:ascii="Times New Roman" w:hAnsi="Times New Roman" w:cs="Times New Roman"/>
          <w:color w:val="44546A" w:themeColor="text2"/>
          <w:sz w:val="24"/>
          <w:szCs w:val="24"/>
        </w:rPr>
      </w:pPr>
      <w:r>
        <w:rPr>
          <w:rFonts w:ascii="Times New Roman" w:hAnsi="Times New Roman" w:cs="Times New Roman"/>
          <w:color w:val="44546A" w:themeColor="text2"/>
          <w:sz w:val="24"/>
          <w:szCs w:val="24"/>
        </w:rPr>
        <w:t xml:space="preserve">A continuación, se presenta la diagramación del procedimiento descrito anteriormente </w:t>
      </w:r>
    </w:p>
    <w:p w:rsidR="00DD6554" w:rsidRDefault="00653EFB" w:rsidP="00317065">
      <w:pPr>
        <w:spacing w:after="0" w:line="276" w:lineRule="auto"/>
        <w:jc w:val="both"/>
        <w:rPr>
          <w:rFonts w:ascii="Times New Roman" w:hAnsi="Times New Roman" w:cs="Times New Roman"/>
          <w:color w:val="44546A" w:themeColor="text2"/>
          <w:sz w:val="24"/>
          <w:szCs w:val="24"/>
        </w:rPr>
      </w:pPr>
      <w:r>
        <w:rPr>
          <w:noProof/>
          <w:lang w:val="es-ES" w:eastAsia="es-ES"/>
        </w:rPr>
        <w:lastRenderedPageBreak/>
        <w:drawing>
          <wp:inline distT="0" distB="0" distL="0" distR="0" wp14:anchorId="5DA9301E" wp14:editId="7162B6FE">
            <wp:extent cx="4860290" cy="6804561"/>
            <wp:effectExtent l="19050" t="19050" r="16510" b="15875"/>
            <wp:docPr id="28686" name="Imagen 28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860881" cy="6805388"/>
                    </a:xfrm>
                    <a:prstGeom prst="rect">
                      <a:avLst/>
                    </a:prstGeom>
                    <a:ln>
                      <a:solidFill>
                        <a:schemeClr val="tx1"/>
                      </a:solidFill>
                    </a:ln>
                  </pic:spPr>
                </pic:pic>
              </a:graphicData>
            </a:graphic>
          </wp:inline>
        </w:drawing>
      </w:r>
    </w:p>
    <w:p w:rsidR="00653EFB" w:rsidRPr="00BD0EED" w:rsidRDefault="00653EFB" w:rsidP="00653EFB">
      <w:pPr>
        <w:pStyle w:val="Descripcin"/>
        <w:spacing w:after="0"/>
        <w:rPr>
          <w:rFonts w:ascii="Times New Roman" w:hAnsi="Times New Roman" w:cs="Times New Roman"/>
          <w:b/>
        </w:rPr>
      </w:pPr>
      <w:r w:rsidRPr="00331162">
        <w:rPr>
          <w:rFonts w:ascii="Times New Roman" w:hAnsi="Times New Roman" w:cs="Times New Roman"/>
        </w:rPr>
        <w:t>Figura</w:t>
      </w:r>
      <w:r>
        <w:rPr>
          <w:rFonts w:ascii="Times New Roman" w:hAnsi="Times New Roman" w:cs="Times New Roman"/>
        </w:rPr>
        <w:t xml:space="preserve"> 16</w:t>
      </w:r>
      <w:r w:rsidRPr="00331162">
        <w:rPr>
          <w:rFonts w:ascii="Times New Roman" w:hAnsi="Times New Roman" w:cs="Times New Roman"/>
        </w:rPr>
        <w:t xml:space="preserve">: </w:t>
      </w:r>
      <w:r w:rsidRPr="00BD0EED">
        <w:rPr>
          <w:rFonts w:ascii="Times New Roman" w:hAnsi="Times New Roman" w:cs="Times New Roman"/>
          <w:b/>
        </w:rPr>
        <w:t xml:space="preserve">1/2 Procedimiento de </w:t>
      </w:r>
      <w:r w:rsidR="00BD0EED" w:rsidRPr="00BD0EED">
        <w:rPr>
          <w:rFonts w:ascii="Times New Roman" w:hAnsi="Times New Roman" w:cs="Times New Roman"/>
          <w:b/>
        </w:rPr>
        <w:t xml:space="preserve">formulación de </w:t>
      </w:r>
      <w:r w:rsidRPr="00BD0EED">
        <w:rPr>
          <w:rFonts w:ascii="Times New Roman" w:hAnsi="Times New Roman" w:cs="Times New Roman"/>
          <w:b/>
        </w:rPr>
        <w:t>planificación estratégica</w:t>
      </w:r>
    </w:p>
    <w:p w:rsidR="00653EFB" w:rsidRPr="00331162" w:rsidRDefault="00653EFB" w:rsidP="00653EFB">
      <w:pPr>
        <w:spacing w:after="0" w:line="276" w:lineRule="auto"/>
        <w:jc w:val="both"/>
        <w:rPr>
          <w:rFonts w:ascii="Times New Roman" w:hAnsi="Times New Roman" w:cs="Times New Roman"/>
          <w:color w:val="44546A" w:themeColor="text2"/>
          <w:sz w:val="18"/>
          <w:szCs w:val="18"/>
        </w:rPr>
      </w:pPr>
      <w:r w:rsidRPr="00331162">
        <w:rPr>
          <w:rFonts w:ascii="Times New Roman" w:hAnsi="Times New Roman" w:cs="Times New Roman"/>
          <w:color w:val="44546A" w:themeColor="text2"/>
          <w:sz w:val="18"/>
          <w:szCs w:val="18"/>
        </w:rPr>
        <w:t>Fuente: División de Planificación y Evaluación Institucional –UNI (20</w:t>
      </w:r>
      <w:r>
        <w:rPr>
          <w:rFonts w:ascii="Times New Roman" w:hAnsi="Times New Roman" w:cs="Times New Roman"/>
          <w:color w:val="44546A" w:themeColor="text2"/>
          <w:sz w:val="18"/>
          <w:szCs w:val="18"/>
        </w:rPr>
        <w:t>1</w:t>
      </w:r>
      <w:r w:rsidRPr="00331162">
        <w:rPr>
          <w:rFonts w:ascii="Times New Roman" w:hAnsi="Times New Roman" w:cs="Times New Roman"/>
          <w:color w:val="44546A" w:themeColor="text2"/>
          <w:sz w:val="18"/>
          <w:szCs w:val="18"/>
        </w:rPr>
        <w:t>8)</w:t>
      </w:r>
    </w:p>
    <w:p w:rsidR="00DD6554" w:rsidRDefault="00653EFB" w:rsidP="00317065">
      <w:pPr>
        <w:spacing w:after="0" w:line="276" w:lineRule="auto"/>
        <w:jc w:val="both"/>
        <w:rPr>
          <w:rFonts w:ascii="Times New Roman" w:hAnsi="Times New Roman" w:cs="Times New Roman"/>
          <w:color w:val="44546A" w:themeColor="text2"/>
          <w:sz w:val="24"/>
          <w:szCs w:val="24"/>
        </w:rPr>
      </w:pPr>
      <w:r>
        <w:rPr>
          <w:noProof/>
          <w:lang w:val="es-ES" w:eastAsia="es-ES"/>
        </w:rPr>
        <w:lastRenderedPageBreak/>
        <w:drawing>
          <wp:inline distT="0" distB="0" distL="0" distR="0" wp14:anchorId="61240CAC" wp14:editId="65CFE018">
            <wp:extent cx="4860174" cy="6709558"/>
            <wp:effectExtent l="19050" t="19050" r="17145" b="15240"/>
            <wp:docPr id="28687" name="Imagen 28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863280" cy="6713846"/>
                    </a:xfrm>
                    <a:prstGeom prst="rect">
                      <a:avLst/>
                    </a:prstGeom>
                    <a:ln>
                      <a:solidFill>
                        <a:schemeClr val="tx1"/>
                      </a:solidFill>
                    </a:ln>
                  </pic:spPr>
                </pic:pic>
              </a:graphicData>
            </a:graphic>
          </wp:inline>
        </w:drawing>
      </w:r>
    </w:p>
    <w:p w:rsidR="00653EFB" w:rsidRPr="00BD0EED" w:rsidRDefault="00653EFB" w:rsidP="00653EFB">
      <w:pPr>
        <w:pStyle w:val="Descripcin"/>
        <w:spacing w:after="0"/>
        <w:rPr>
          <w:rFonts w:ascii="Times New Roman" w:hAnsi="Times New Roman" w:cs="Times New Roman"/>
          <w:b/>
        </w:rPr>
      </w:pPr>
      <w:r w:rsidRPr="00331162">
        <w:rPr>
          <w:rFonts w:ascii="Times New Roman" w:hAnsi="Times New Roman" w:cs="Times New Roman"/>
        </w:rPr>
        <w:t>Figura</w:t>
      </w:r>
      <w:r>
        <w:rPr>
          <w:rFonts w:ascii="Times New Roman" w:hAnsi="Times New Roman" w:cs="Times New Roman"/>
        </w:rPr>
        <w:t xml:space="preserve"> 16</w:t>
      </w:r>
      <w:r w:rsidRPr="00BD0EED">
        <w:rPr>
          <w:rFonts w:ascii="Times New Roman" w:hAnsi="Times New Roman" w:cs="Times New Roman"/>
          <w:b/>
        </w:rPr>
        <w:t xml:space="preserve">: 2/2 Procedimiento de </w:t>
      </w:r>
      <w:r w:rsidR="00BD0EED">
        <w:rPr>
          <w:rFonts w:ascii="Times New Roman" w:hAnsi="Times New Roman" w:cs="Times New Roman"/>
          <w:b/>
        </w:rPr>
        <w:t xml:space="preserve">formulación de </w:t>
      </w:r>
      <w:r w:rsidRPr="00BD0EED">
        <w:rPr>
          <w:rFonts w:ascii="Times New Roman" w:hAnsi="Times New Roman" w:cs="Times New Roman"/>
          <w:b/>
        </w:rPr>
        <w:t>planificación estratégica</w:t>
      </w:r>
    </w:p>
    <w:p w:rsidR="00653EFB" w:rsidRDefault="00653EFB" w:rsidP="00653EFB">
      <w:pPr>
        <w:spacing w:after="0" w:line="276" w:lineRule="auto"/>
        <w:jc w:val="both"/>
        <w:rPr>
          <w:rFonts w:ascii="Times New Roman" w:hAnsi="Times New Roman" w:cs="Times New Roman"/>
          <w:color w:val="44546A" w:themeColor="text2"/>
          <w:sz w:val="18"/>
          <w:szCs w:val="18"/>
        </w:rPr>
      </w:pPr>
      <w:r w:rsidRPr="00331162">
        <w:rPr>
          <w:rFonts w:ascii="Times New Roman" w:hAnsi="Times New Roman" w:cs="Times New Roman"/>
          <w:color w:val="44546A" w:themeColor="text2"/>
          <w:sz w:val="18"/>
          <w:szCs w:val="18"/>
        </w:rPr>
        <w:t>Fuente: División de Planificación y Evaluación Institucional –UNI (20</w:t>
      </w:r>
      <w:r>
        <w:rPr>
          <w:rFonts w:ascii="Times New Roman" w:hAnsi="Times New Roman" w:cs="Times New Roman"/>
          <w:color w:val="44546A" w:themeColor="text2"/>
          <w:sz w:val="18"/>
          <w:szCs w:val="18"/>
        </w:rPr>
        <w:t>1</w:t>
      </w:r>
      <w:r w:rsidRPr="00331162">
        <w:rPr>
          <w:rFonts w:ascii="Times New Roman" w:hAnsi="Times New Roman" w:cs="Times New Roman"/>
          <w:color w:val="44546A" w:themeColor="text2"/>
          <w:sz w:val="18"/>
          <w:szCs w:val="18"/>
        </w:rPr>
        <w:t>8)</w:t>
      </w:r>
    </w:p>
    <w:p w:rsidR="00E94AB1" w:rsidRDefault="00E94AB1" w:rsidP="00653EFB">
      <w:pPr>
        <w:spacing w:after="0" w:line="276" w:lineRule="auto"/>
        <w:jc w:val="both"/>
        <w:rPr>
          <w:rFonts w:ascii="Times New Roman" w:hAnsi="Times New Roman" w:cs="Times New Roman"/>
          <w:color w:val="44546A" w:themeColor="text2"/>
          <w:sz w:val="18"/>
          <w:szCs w:val="18"/>
        </w:rPr>
      </w:pPr>
    </w:p>
    <w:p w:rsidR="00E94AB1" w:rsidRDefault="00E94AB1" w:rsidP="00653EFB">
      <w:pPr>
        <w:spacing w:after="0" w:line="276" w:lineRule="auto"/>
        <w:jc w:val="both"/>
        <w:rPr>
          <w:rFonts w:ascii="Times New Roman" w:hAnsi="Times New Roman" w:cs="Times New Roman"/>
          <w:color w:val="44546A" w:themeColor="text2"/>
          <w:sz w:val="24"/>
          <w:szCs w:val="24"/>
        </w:rPr>
      </w:pPr>
      <w:r>
        <w:rPr>
          <w:rFonts w:ascii="Times New Roman" w:hAnsi="Times New Roman" w:cs="Times New Roman"/>
          <w:color w:val="44546A" w:themeColor="text2"/>
          <w:sz w:val="24"/>
          <w:szCs w:val="24"/>
        </w:rPr>
        <w:lastRenderedPageBreak/>
        <w:t>El manual contiene todos los formatos que han sido automatizados para el ingreso de la información, reportes de informe del área, reportes de informe para autoridades y para la División de Planificación y Evaluación Institucional que es la encargada de generar los informes a lo interno y externo de la UNI. A continuación, dos ejemplos</w:t>
      </w:r>
    </w:p>
    <w:p w:rsidR="00E94AB1" w:rsidRPr="00E94AB1" w:rsidRDefault="00E94AB1" w:rsidP="00653EFB">
      <w:pPr>
        <w:spacing w:after="0" w:line="276" w:lineRule="auto"/>
        <w:jc w:val="both"/>
        <w:rPr>
          <w:rFonts w:ascii="Times New Roman" w:hAnsi="Times New Roman" w:cs="Times New Roman"/>
          <w:color w:val="44546A" w:themeColor="text2"/>
          <w:sz w:val="24"/>
          <w:szCs w:val="24"/>
        </w:rPr>
      </w:pPr>
    </w:p>
    <w:p w:rsidR="00BD0EED" w:rsidRDefault="00BD0EED" w:rsidP="00BD0C1C">
      <w:pPr>
        <w:spacing w:after="0" w:line="276" w:lineRule="auto"/>
        <w:jc w:val="both"/>
        <w:rPr>
          <w:rFonts w:ascii="Times New Roman" w:hAnsi="Times New Roman" w:cs="Times New Roman"/>
          <w:color w:val="44546A" w:themeColor="text2"/>
          <w:sz w:val="24"/>
          <w:szCs w:val="24"/>
        </w:rPr>
      </w:pPr>
      <w:r>
        <w:rPr>
          <w:noProof/>
          <w:lang w:val="es-ES" w:eastAsia="es-ES"/>
        </w:rPr>
        <w:drawing>
          <wp:inline distT="0" distB="0" distL="0" distR="0" wp14:anchorId="3B4CD7DA" wp14:editId="0E018F2E">
            <wp:extent cx="4856390" cy="2113808"/>
            <wp:effectExtent l="19050" t="19050" r="20955" b="20320"/>
            <wp:docPr id="28696" name="Imagen 28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rotWithShape="1">
                    <a:blip r:embed="rId28">
                      <a:extLst>
                        <a:ext uri="{28A0092B-C50C-407E-A947-70E740481C1C}">
                          <a14:useLocalDpi xmlns:a14="http://schemas.microsoft.com/office/drawing/2010/main" val="0"/>
                        </a:ext>
                      </a:extLst>
                    </a:blip>
                    <a:srcRect b="3170"/>
                    <a:stretch/>
                  </pic:blipFill>
                  <pic:spPr bwMode="auto">
                    <a:xfrm>
                      <a:off x="0" y="0"/>
                      <a:ext cx="4862314" cy="2116387"/>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BD0EED" w:rsidRPr="00BD0EED" w:rsidRDefault="00BD0EED" w:rsidP="00BD0EED">
      <w:pPr>
        <w:pStyle w:val="Descripcin"/>
        <w:spacing w:after="0"/>
        <w:rPr>
          <w:rFonts w:ascii="Times New Roman" w:hAnsi="Times New Roman" w:cs="Times New Roman"/>
          <w:b/>
        </w:rPr>
      </w:pPr>
      <w:r w:rsidRPr="00331162">
        <w:rPr>
          <w:rFonts w:ascii="Times New Roman" w:hAnsi="Times New Roman" w:cs="Times New Roman"/>
        </w:rPr>
        <w:t>Figura</w:t>
      </w:r>
      <w:r>
        <w:rPr>
          <w:rFonts w:ascii="Times New Roman" w:hAnsi="Times New Roman" w:cs="Times New Roman"/>
        </w:rPr>
        <w:t xml:space="preserve"> 17:</w:t>
      </w:r>
      <w:r w:rsidRPr="00BD0EED">
        <w:rPr>
          <w:rFonts w:ascii="Times New Roman" w:hAnsi="Times New Roman" w:cs="Times New Roman"/>
          <w:b/>
        </w:rPr>
        <w:t xml:space="preserve"> </w:t>
      </w:r>
      <w:r>
        <w:rPr>
          <w:rFonts w:ascii="Times New Roman" w:hAnsi="Times New Roman" w:cs="Times New Roman"/>
          <w:b/>
        </w:rPr>
        <w:t>Ejemplo de f</w:t>
      </w:r>
      <w:r w:rsidRPr="00BD0EED">
        <w:rPr>
          <w:rFonts w:ascii="Times New Roman" w:hAnsi="Times New Roman" w:cs="Times New Roman"/>
          <w:b/>
        </w:rPr>
        <w:t>ormato de Matriz de Riesgo</w:t>
      </w:r>
    </w:p>
    <w:p w:rsidR="00BD0EED" w:rsidRDefault="00BD0EED" w:rsidP="00BD0EED">
      <w:pPr>
        <w:spacing w:after="0" w:line="276" w:lineRule="auto"/>
        <w:jc w:val="both"/>
        <w:rPr>
          <w:rFonts w:ascii="Times New Roman" w:hAnsi="Times New Roman" w:cs="Times New Roman"/>
          <w:color w:val="44546A" w:themeColor="text2"/>
          <w:sz w:val="18"/>
          <w:szCs w:val="18"/>
        </w:rPr>
      </w:pPr>
      <w:r w:rsidRPr="00331162">
        <w:rPr>
          <w:rFonts w:ascii="Times New Roman" w:hAnsi="Times New Roman" w:cs="Times New Roman"/>
          <w:color w:val="44546A" w:themeColor="text2"/>
          <w:sz w:val="18"/>
          <w:szCs w:val="18"/>
        </w:rPr>
        <w:t>Fuente: División de Planificación y Evaluación Institucional –UNI (20</w:t>
      </w:r>
      <w:r>
        <w:rPr>
          <w:rFonts w:ascii="Times New Roman" w:hAnsi="Times New Roman" w:cs="Times New Roman"/>
          <w:color w:val="44546A" w:themeColor="text2"/>
          <w:sz w:val="18"/>
          <w:szCs w:val="18"/>
        </w:rPr>
        <w:t>1</w:t>
      </w:r>
      <w:r w:rsidRPr="00331162">
        <w:rPr>
          <w:rFonts w:ascii="Times New Roman" w:hAnsi="Times New Roman" w:cs="Times New Roman"/>
          <w:color w:val="44546A" w:themeColor="text2"/>
          <w:sz w:val="18"/>
          <w:szCs w:val="18"/>
        </w:rPr>
        <w:t>8)</w:t>
      </w:r>
    </w:p>
    <w:p w:rsidR="00BD0EED" w:rsidRPr="00331162" w:rsidRDefault="00BD0EED" w:rsidP="00BD0EED">
      <w:pPr>
        <w:spacing w:after="0" w:line="276" w:lineRule="auto"/>
        <w:jc w:val="both"/>
        <w:rPr>
          <w:rFonts w:ascii="Times New Roman" w:hAnsi="Times New Roman" w:cs="Times New Roman"/>
          <w:color w:val="44546A" w:themeColor="text2"/>
          <w:sz w:val="18"/>
          <w:szCs w:val="18"/>
        </w:rPr>
      </w:pPr>
    </w:p>
    <w:p w:rsidR="00BD0EED" w:rsidRDefault="00E94AB1" w:rsidP="00BD0C1C">
      <w:pPr>
        <w:spacing w:after="0" w:line="276" w:lineRule="auto"/>
        <w:jc w:val="both"/>
        <w:rPr>
          <w:rFonts w:ascii="Times New Roman" w:hAnsi="Times New Roman" w:cs="Times New Roman"/>
          <w:color w:val="44546A" w:themeColor="text2"/>
          <w:sz w:val="24"/>
          <w:szCs w:val="24"/>
        </w:rPr>
      </w:pPr>
      <w:r>
        <w:rPr>
          <w:rFonts w:ascii="Times New Roman" w:hAnsi="Times New Roman" w:cs="Times New Roman"/>
          <w:noProof/>
          <w:color w:val="44546A" w:themeColor="text2"/>
          <w:sz w:val="24"/>
          <w:szCs w:val="24"/>
          <w:lang w:val="es-ES" w:eastAsia="es-ES"/>
        </w:rPr>
        <w:drawing>
          <wp:inline distT="0" distB="0" distL="0" distR="0">
            <wp:extent cx="4860290" cy="2434441"/>
            <wp:effectExtent l="19050" t="19050" r="16510" b="23495"/>
            <wp:docPr id="28699" name="Imagen 28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99" name="Sin título.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865049" cy="2436824"/>
                    </a:xfrm>
                    <a:prstGeom prst="rect">
                      <a:avLst/>
                    </a:prstGeom>
                    <a:ln>
                      <a:solidFill>
                        <a:schemeClr val="tx1"/>
                      </a:solidFill>
                    </a:ln>
                  </pic:spPr>
                </pic:pic>
              </a:graphicData>
            </a:graphic>
          </wp:inline>
        </w:drawing>
      </w:r>
    </w:p>
    <w:p w:rsidR="00E94AB1" w:rsidRPr="00B076C6" w:rsidRDefault="00E94AB1" w:rsidP="00E94AB1">
      <w:pPr>
        <w:pStyle w:val="Descripcin"/>
        <w:spacing w:after="0"/>
        <w:rPr>
          <w:rFonts w:ascii="Times New Roman" w:hAnsi="Times New Roman" w:cs="Times New Roman"/>
          <w:b/>
        </w:rPr>
      </w:pPr>
      <w:r w:rsidRPr="00331162">
        <w:rPr>
          <w:rFonts w:ascii="Times New Roman" w:hAnsi="Times New Roman" w:cs="Times New Roman"/>
        </w:rPr>
        <w:t>Figura</w:t>
      </w:r>
      <w:r>
        <w:rPr>
          <w:rFonts w:ascii="Times New Roman" w:hAnsi="Times New Roman" w:cs="Times New Roman"/>
        </w:rPr>
        <w:t xml:space="preserve"> </w:t>
      </w:r>
      <w:r w:rsidRPr="00B076C6">
        <w:rPr>
          <w:rFonts w:ascii="Times New Roman" w:hAnsi="Times New Roman" w:cs="Times New Roman"/>
          <w:b/>
        </w:rPr>
        <w:t>1</w:t>
      </w:r>
      <w:r w:rsidR="00B076C6" w:rsidRPr="00B076C6">
        <w:rPr>
          <w:rFonts w:ascii="Times New Roman" w:hAnsi="Times New Roman" w:cs="Times New Roman"/>
          <w:b/>
        </w:rPr>
        <w:t>8</w:t>
      </w:r>
      <w:r w:rsidRPr="00B076C6">
        <w:rPr>
          <w:rFonts w:ascii="Times New Roman" w:hAnsi="Times New Roman" w:cs="Times New Roman"/>
          <w:b/>
        </w:rPr>
        <w:t xml:space="preserve">: </w:t>
      </w:r>
      <w:r w:rsidRPr="00B076C6">
        <w:rPr>
          <w:rFonts w:ascii="Times New Roman" w:hAnsi="Times New Roman" w:cs="Times New Roman"/>
          <w:b/>
          <w:color w:val="000000" w:themeColor="text1"/>
        </w:rPr>
        <w:t xml:space="preserve">Ejemplo de formato de planificador de Indicadores </w:t>
      </w:r>
    </w:p>
    <w:p w:rsidR="00E94AB1" w:rsidRDefault="00E94AB1" w:rsidP="00E94AB1">
      <w:pPr>
        <w:spacing w:after="0" w:line="276" w:lineRule="auto"/>
        <w:jc w:val="both"/>
        <w:rPr>
          <w:rFonts w:ascii="Times New Roman" w:hAnsi="Times New Roman" w:cs="Times New Roman"/>
          <w:color w:val="44546A" w:themeColor="text2"/>
          <w:sz w:val="18"/>
          <w:szCs w:val="18"/>
        </w:rPr>
      </w:pPr>
      <w:r w:rsidRPr="00331162">
        <w:rPr>
          <w:rFonts w:ascii="Times New Roman" w:hAnsi="Times New Roman" w:cs="Times New Roman"/>
          <w:color w:val="44546A" w:themeColor="text2"/>
          <w:sz w:val="18"/>
          <w:szCs w:val="18"/>
        </w:rPr>
        <w:t>Fuente: División de Planificación y Evaluación Institucional –UNI (20</w:t>
      </w:r>
      <w:r>
        <w:rPr>
          <w:rFonts w:ascii="Times New Roman" w:hAnsi="Times New Roman" w:cs="Times New Roman"/>
          <w:color w:val="44546A" w:themeColor="text2"/>
          <w:sz w:val="18"/>
          <w:szCs w:val="18"/>
        </w:rPr>
        <w:t>1</w:t>
      </w:r>
      <w:r w:rsidRPr="00331162">
        <w:rPr>
          <w:rFonts w:ascii="Times New Roman" w:hAnsi="Times New Roman" w:cs="Times New Roman"/>
          <w:color w:val="44546A" w:themeColor="text2"/>
          <w:sz w:val="18"/>
          <w:szCs w:val="18"/>
        </w:rPr>
        <w:t>8)</w:t>
      </w:r>
    </w:p>
    <w:p w:rsidR="00BD0EED" w:rsidRDefault="00BD0EED" w:rsidP="00BD0C1C">
      <w:pPr>
        <w:spacing w:after="0" w:line="276" w:lineRule="auto"/>
        <w:jc w:val="both"/>
        <w:rPr>
          <w:rFonts w:ascii="Times New Roman" w:hAnsi="Times New Roman" w:cs="Times New Roman"/>
          <w:color w:val="44546A" w:themeColor="text2"/>
          <w:sz w:val="24"/>
          <w:szCs w:val="24"/>
        </w:rPr>
      </w:pPr>
    </w:p>
    <w:p w:rsidR="00E94AB1" w:rsidRDefault="00E94AB1" w:rsidP="00BD0C1C">
      <w:pPr>
        <w:spacing w:after="0" w:line="276" w:lineRule="auto"/>
        <w:jc w:val="both"/>
        <w:rPr>
          <w:rFonts w:ascii="Times New Roman" w:hAnsi="Times New Roman" w:cs="Times New Roman"/>
          <w:color w:val="44546A" w:themeColor="text2"/>
          <w:sz w:val="24"/>
          <w:szCs w:val="24"/>
        </w:rPr>
      </w:pPr>
    </w:p>
    <w:p w:rsidR="00317065" w:rsidRPr="00BD0C1C" w:rsidRDefault="00690B8D" w:rsidP="00BD0C1C">
      <w:pPr>
        <w:spacing w:after="0" w:line="276" w:lineRule="auto"/>
        <w:jc w:val="both"/>
        <w:rPr>
          <w:rFonts w:ascii="Times New Roman" w:hAnsi="Times New Roman" w:cs="Times New Roman"/>
          <w:color w:val="44546A" w:themeColor="text2"/>
          <w:sz w:val="24"/>
          <w:szCs w:val="24"/>
        </w:rPr>
      </w:pPr>
      <w:r>
        <w:rPr>
          <w:rFonts w:ascii="Times New Roman" w:hAnsi="Times New Roman" w:cs="Times New Roman"/>
          <w:color w:val="44546A" w:themeColor="text2"/>
          <w:sz w:val="24"/>
          <w:szCs w:val="24"/>
        </w:rPr>
        <w:t xml:space="preserve">. </w:t>
      </w:r>
    </w:p>
    <w:p w:rsidR="00317065" w:rsidRDefault="00690B8D" w:rsidP="00BD0C1C">
      <w:pPr>
        <w:spacing w:after="0" w:line="276" w:lineRule="auto"/>
        <w:jc w:val="both"/>
        <w:rPr>
          <w:rFonts w:ascii="Times New Roman" w:hAnsi="Times New Roman" w:cs="Times New Roman"/>
          <w:color w:val="44546A" w:themeColor="text2"/>
          <w:sz w:val="24"/>
          <w:szCs w:val="24"/>
        </w:rPr>
      </w:pPr>
      <w:r w:rsidRPr="00BD0C1C">
        <w:rPr>
          <w:rFonts w:ascii="Times New Roman" w:hAnsi="Times New Roman" w:cs="Times New Roman"/>
          <w:color w:val="44546A" w:themeColor="text2"/>
          <w:sz w:val="24"/>
          <w:szCs w:val="24"/>
        </w:rPr>
        <w:lastRenderedPageBreak/>
        <w:t>A</w:t>
      </w:r>
      <w:r w:rsidRPr="00331162">
        <w:rPr>
          <w:rFonts w:ascii="Times New Roman" w:hAnsi="Times New Roman" w:cs="Times New Roman"/>
          <w:color w:val="44546A" w:themeColor="text2"/>
          <w:sz w:val="24"/>
          <w:szCs w:val="24"/>
        </w:rPr>
        <w:t xml:space="preserve"> continuación</w:t>
      </w:r>
      <w:r w:rsidR="00317065" w:rsidRPr="00331162">
        <w:rPr>
          <w:rFonts w:ascii="Times New Roman" w:hAnsi="Times New Roman" w:cs="Times New Roman"/>
          <w:color w:val="44546A" w:themeColor="text2"/>
          <w:sz w:val="24"/>
          <w:szCs w:val="24"/>
        </w:rPr>
        <w:t>, se muestra la pantalla de entrad</w:t>
      </w:r>
      <w:r w:rsidR="00443CD5">
        <w:rPr>
          <w:rFonts w:ascii="Times New Roman" w:hAnsi="Times New Roman" w:cs="Times New Roman"/>
          <w:color w:val="44546A" w:themeColor="text2"/>
          <w:sz w:val="24"/>
          <w:szCs w:val="24"/>
        </w:rPr>
        <w:t xml:space="preserve">a al Software de Planificación, </w:t>
      </w:r>
      <w:r w:rsidR="00317065" w:rsidRPr="00331162">
        <w:rPr>
          <w:rFonts w:ascii="Times New Roman" w:hAnsi="Times New Roman" w:cs="Times New Roman"/>
          <w:color w:val="44546A" w:themeColor="text2"/>
          <w:sz w:val="24"/>
          <w:szCs w:val="24"/>
        </w:rPr>
        <w:t>Presupuesto y Seguimiento Institucional</w:t>
      </w:r>
      <w:r>
        <w:rPr>
          <w:rFonts w:ascii="Times New Roman" w:hAnsi="Times New Roman" w:cs="Times New Roman"/>
          <w:color w:val="44546A" w:themeColor="text2"/>
          <w:sz w:val="24"/>
          <w:szCs w:val="24"/>
        </w:rPr>
        <w:t xml:space="preserve"> (SIPPSI)</w:t>
      </w:r>
      <w:r w:rsidR="00317065" w:rsidRPr="00331162">
        <w:rPr>
          <w:rFonts w:ascii="Times New Roman" w:hAnsi="Times New Roman" w:cs="Times New Roman"/>
          <w:color w:val="44546A" w:themeColor="text2"/>
          <w:sz w:val="24"/>
          <w:szCs w:val="24"/>
        </w:rPr>
        <w:t xml:space="preserve">, </w:t>
      </w:r>
      <w:r w:rsidR="00443CD5">
        <w:rPr>
          <w:rFonts w:ascii="Times New Roman" w:hAnsi="Times New Roman" w:cs="Times New Roman"/>
          <w:color w:val="44546A" w:themeColor="text2"/>
          <w:sz w:val="24"/>
          <w:szCs w:val="24"/>
        </w:rPr>
        <w:t xml:space="preserve">alojada en el portal web </w:t>
      </w:r>
      <w:r w:rsidR="00317065" w:rsidRPr="00331162">
        <w:rPr>
          <w:rFonts w:ascii="Times New Roman" w:hAnsi="Times New Roman" w:cs="Times New Roman"/>
          <w:color w:val="44546A" w:themeColor="text2"/>
          <w:sz w:val="24"/>
          <w:szCs w:val="24"/>
        </w:rPr>
        <w:t xml:space="preserve">www.uni.edu.ni, </w:t>
      </w:r>
      <w:r w:rsidR="00443CD5">
        <w:rPr>
          <w:rFonts w:ascii="Times New Roman" w:hAnsi="Times New Roman" w:cs="Times New Roman"/>
          <w:color w:val="44546A" w:themeColor="text2"/>
          <w:sz w:val="24"/>
          <w:szCs w:val="24"/>
        </w:rPr>
        <w:t xml:space="preserve">con acceso a todos los actores universitarios que </w:t>
      </w:r>
      <w:r w:rsidR="00317065" w:rsidRPr="00331162">
        <w:rPr>
          <w:rFonts w:ascii="Times New Roman" w:hAnsi="Times New Roman" w:cs="Times New Roman"/>
          <w:color w:val="44546A" w:themeColor="text2"/>
          <w:sz w:val="24"/>
          <w:szCs w:val="24"/>
        </w:rPr>
        <w:t>realizan planificación y brindan seguimiento a las actividades lo realicen desde cualquier parte del mundo, sin justificación de no hacer por estar en misión universitaria.</w:t>
      </w:r>
    </w:p>
    <w:p w:rsidR="00690B8D" w:rsidRPr="00331162" w:rsidRDefault="00690B8D" w:rsidP="00BD0C1C">
      <w:pPr>
        <w:spacing w:after="0" w:line="276" w:lineRule="auto"/>
        <w:jc w:val="both"/>
        <w:rPr>
          <w:rFonts w:ascii="Times New Roman" w:hAnsi="Times New Roman" w:cs="Times New Roman"/>
          <w:color w:val="44546A" w:themeColor="text2"/>
          <w:sz w:val="24"/>
          <w:szCs w:val="24"/>
        </w:rPr>
      </w:pPr>
    </w:p>
    <w:p w:rsidR="00317065" w:rsidRPr="00331162" w:rsidRDefault="00317065" w:rsidP="00317065">
      <w:pPr>
        <w:spacing w:after="0" w:line="276" w:lineRule="auto"/>
        <w:jc w:val="both"/>
        <w:rPr>
          <w:rFonts w:ascii="Times New Roman" w:hAnsi="Times New Roman" w:cs="Times New Roman"/>
          <w:color w:val="44546A" w:themeColor="text2"/>
          <w:sz w:val="24"/>
          <w:szCs w:val="24"/>
        </w:rPr>
      </w:pPr>
      <w:r w:rsidRPr="00331162">
        <w:rPr>
          <w:rFonts w:ascii="Times New Roman" w:hAnsi="Times New Roman" w:cs="Times New Roman"/>
          <w:noProof/>
          <w:color w:val="44546A" w:themeColor="text2"/>
          <w:sz w:val="24"/>
          <w:szCs w:val="24"/>
          <w:lang w:val="es-ES" w:eastAsia="es-ES"/>
        </w:rPr>
        <w:drawing>
          <wp:inline distT="0" distB="0" distL="0" distR="0" wp14:anchorId="3CDC19A3" wp14:editId="62D061BF">
            <wp:extent cx="4852195" cy="2262250"/>
            <wp:effectExtent l="19050" t="19050" r="24765" b="24130"/>
            <wp:docPr id="28680" name="Imagen 28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877157" cy="2273888"/>
                    </a:xfrm>
                    <a:prstGeom prst="rect">
                      <a:avLst/>
                    </a:prstGeom>
                    <a:noFill/>
                    <a:ln>
                      <a:solidFill>
                        <a:schemeClr val="tx1"/>
                      </a:solidFill>
                    </a:ln>
                  </pic:spPr>
                </pic:pic>
              </a:graphicData>
            </a:graphic>
          </wp:inline>
        </w:drawing>
      </w:r>
    </w:p>
    <w:p w:rsidR="00690B8D" w:rsidRDefault="002C40EC" w:rsidP="00690B8D">
      <w:pPr>
        <w:pStyle w:val="Descripcin"/>
        <w:spacing w:after="0"/>
        <w:rPr>
          <w:rFonts w:ascii="Times New Roman" w:hAnsi="Times New Roman" w:cs="Times New Roman"/>
        </w:rPr>
      </w:pPr>
      <w:r w:rsidRPr="00331162">
        <w:rPr>
          <w:rFonts w:ascii="Times New Roman" w:hAnsi="Times New Roman" w:cs="Times New Roman"/>
        </w:rPr>
        <w:t xml:space="preserve">Figura </w:t>
      </w:r>
      <w:r w:rsidR="00653EFB">
        <w:rPr>
          <w:rFonts w:ascii="Times New Roman" w:hAnsi="Times New Roman" w:cs="Times New Roman"/>
        </w:rPr>
        <w:t>1</w:t>
      </w:r>
      <w:r w:rsidR="00B076C6">
        <w:rPr>
          <w:rFonts w:ascii="Times New Roman" w:hAnsi="Times New Roman" w:cs="Times New Roman"/>
        </w:rPr>
        <w:t>9</w:t>
      </w:r>
      <w:r w:rsidRPr="00331162">
        <w:rPr>
          <w:rFonts w:ascii="Times New Roman" w:hAnsi="Times New Roman" w:cs="Times New Roman"/>
        </w:rPr>
        <w:t xml:space="preserve">: </w:t>
      </w:r>
      <w:r w:rsidR="00690B8D" w:rsidRPr="00690B8D">
        <w:rPr>
          <w:rFonts w:ascii="Times New Roman" w:hAnsi="Times New Roman" w:cs="Times New Roman"/>
          <w:b/>
        </w:rPr>
        <w:t>Entrada</w:t>
      </w:r>
      <w:r w:rsidR="00690B8D">
        <w:rPr>
          <w:rFonts w:ascii="Times New Roman" w:hAnsi="Times New Roman" w:cs="Times New Roman"/>
          <w:b/>
        </w:rPr>
        <w:t xml:space="preserve"> con rol de </w:t>
      </w:r>
      <w:r w:rsidR="0087679F">
        <w:rPr>
          <w:rFonts w:ascii="Times New Roman" w:hAnsi="Times New Roman" w:cs="Times New Roman"/>
          <w:b/>
        </w:rPr>
        <w:t xml:space="preserve">usuario </w:t>
      </w:r>
      <w:r w:rsidR="0087679F" w:rsidRPr="00690B8D">
        <w:rPr>
          <w:rFonts w:ascii="Times New Roman" w:hAnsi="Times New Roman" w:cs="Times New Roman"/>
          <w:b/>
        </w:rPr>
        <w:t>al</w:t>
      </w:r>
      <w:r w:rsidR="00690B8D" w:rsidRPr="00690B8D">
        <w:rPr>
          <w:rFonts w:ascii="Times New Roman" w:hAnsi="Times New Roman" w:cs="Times New Roman"/>
          <w:b/>
        </w:rPr>
        <w:t xml:space="preserve"> SIPPSI</w:t>
      </w:r>
    </w:p>
    <w:p w:rsidR="00317065" w:rsidRPr="00331162" w:rsidRDefault="00317065" w:rsidP="00690B8D">
      <w:pPr>
        <w:pStyle w:val="Descripcin"/>
        <w:spacing w:after="0"/>
        <w:rPr>
          <w:rFonts w:ascii="Times New Roman" w:hAnsi="Times New Roman" w:cs="Times New Roman"/>
        </w:rPr>
      </w:pPr>
      <w:r w:rsidRPr="00331162">
        <w:rPr>
          <w:rFonts w:ascii="Times New Roman" w:hAnsi="Times New Roman" w:cs="Times New Roman"/>
        </w:rPr>
        <w:t>Fuente:  División de Planificación y Evaluación Institucional –UNI (2018)</w:t>
      </w:r>
    </w:p>
    <w:p w:rsidR="00690B8D" w:rsidRDefault="00690B8D" w:rsidP="00317065">
      <w:pPr>
        <w:spacing w:after="0" w:line="276" w:lineRule="auto"/>
        <w:jc w:val="both"/>
        <w:rPr>
          <w:noProof/>
          <w:lang w:val="es-ES" w:eastAsia="es-ES"/>
        </w:rPr>
      </w:pPr>
    </w:p>
    <w:p w:rsidR="00653EFB" w:rsidRDefault="00690B8D" w:rsidP="00317065">
      <w:pPr>
        <w:spacing w:after="0" w:line="276" w:lineRule="auto"/>
        <w:jc w:val="both"/>
        <w:rPr>
          <w:rFonts w:ascii="Times New Roman" w:hAnsi="Times New Roman" w:cs="Times New Roman"/>
          <w:color w:val="44546A" w:themeColor="text2"/>
          <w:sz w:val="24"/>
          <w:szCs w:val="24"/>
        </w:rPr>
      </w:pPr>
      <w:r>
        <w:rPr>
          <w:noProof/>
          <w:lang w:val="es-ES" w:eastAsia="es-ES"/>
        </w:rPr>
        <w:drawing>
          <wp:inline distT="0" distB="0" distL="0" distR="0" wp14:anchorId="3B8E0485" wp14:editId="7AD3D04E">
            <wp:extent cx="4862945" cy="2421255"/>
            <wp:effectExtent l="0" t="0" r="0" b="0"/>
            <wp:docPr id="28689" name="Imagen 28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t="4434" r="5183"/>
                    <a:stretch/>
                  </pic:blipFill>
                  <pic:spPr bwMode="auto">
                    <a:xfrm>
                      <a:off x="0" y="0"/>
                      <a:ext cx="4878744" cy="2429121"/>
                    </a:xfrm>
                    <a:prstGeom prst="rect">
                      <a:avLst/>
                    </a:prstGeom>
                    <a:ln>
                      <a:noFill/>
                    </a:ln>
                    <a:extLst>
                      <a:ext uri="{53640926-AAD7-44D8-BBD7-CCE9431645EC}">
                        <a14:shadowObscured xmlns:a14="http://schemas.microsoft.com/office/drawing/2010/main"/>
                      </a:ext>
                    </a:extLst>
                  </pic:spPr>
                </pic:pic>
              </a:graphicData>
            </a:graphic>
          </wp:inline>
        </w:drawing>
      </w:r>
    </w:p>
    <w:p w:rsidR="00690B8D" w:rsidRDefault="00690B8D" w:rsidP="00690B8D">
      <w:pPr>
        <w:pStyle w:val="Descripcin"/>
        <w:spacing w:after="0"/>
        <w:rPr>
          <w:rFonts w:ascii="Times New Roman" w:hAnsi="Times New Roman" w:cs="Times New Roman"/>
        </w:rPr>
      </w:pPr>
      <w:r w:rsidRPr="00331162">
        <w:rPr>
          <w:rFonts w:ascii="Times New Roman" w:hAnsi="Times New Roman" w:cs="Times New Roman"/>
        </w:rPr>
        <w:t xml:space="preserve">Figura </w:t>
      </w:r>
      <w:r>
        <w:rPr>
          <w:rFonts w:ascii="Times New Roman" w:hAnsi="Times New Roman" w:cs="Times New Roman"/>
        </w:rPr>
        <w:t>1</w:t>
      </w:r>
      <w:r w:rsidR="00B076C6">
        <w:rPr>
          <w:rFonts w:ascii="Times New Roman" w:hAnsi="Times New Roman" w:cs="Times New Roman"/>
        </w:rPr>
        <w:t>9</w:t>
      </w:r>
      <w:r w:rsidRPr="00331162">
        <w:rPr>
          <w:rFonts w:ascii="Times New Roman" w:hAnsi="Times New Roman" w:cs="Times New Roman"/>
        </w:rPr>
        <w:t xml:space="preserve">: </w:t>
      </w:r>
      <w:r w:rsidRPr="00690B8D">
        <w:rPr>
          <w:rFonts w:ascii="Times New Roman" w:hAnsi="Times New Roman" w:cs="Times New Roman"/>
          <w:b/>
        </w:rPr>
        <w:t>Menú de entrada al SIPPSI</w:t>
      </w:r>
    </w:p>
    <w:p w:rsidR="00690B8D" w:rsidRPr="00331162" w:rsidRDefault="00690B8D" w:rsidP="00690B8D">
      <w:pPr>
        <w:pStyle w:val="Descripcin"/>
        <w:spacing w:after="0"/>
        <w:rPr>
          <w:rFonts w:ascii="Times New Roman" w:hAnsi="Times New Roman" w:cs="Times New Roman"/>
        </w:rPr>
      </w:pPr>
      <w:r w:rsidRPr="00331162">
        <w:rPr>
          <w:rFonts w:ascii="Times New Roman" w:hAnsi="Times New Roman" w:cs="Times New Roman"/>
        </w:rPr>
        <w:t>Fuente:  División de Planificación y Evaluación Institucional –UNI (2018)</w:t>
      </w:r>
    </w:p>
    <w:p w:rsidR="00690B8D" w:rsidRDefault="00172979" w:rsidP="002C40EC">
      <w:pPr>
        <w:pStyle w:val="Ttulo1"/>
        <w:rPr>
          <w:rFonts w:ascii="Times New Roman" w:hAnsi="Times New Roman" w:cs="Times New Roman"/>
          <w:b/>
          <w:color w:val="44546A" w:themeColor="text2"/>
          <w:sz w:val="24"/>
          <w:szCs w:val="24"/>
        </w:rPr>
      </w:pPr>
      <w:bookmarkStart w:id="9" w:name="_Toc16524139"/>
      <w:r>
        <w:rPr>
          <w:noProof/>
          <w:lang w:val="es-ES" w:eastAsia="es-ES"/>
        </w:rPr>
        <w:lastRenderedPageBreak/>
        <w:drawing>
          <wp:inline distT="0" distB="0" distL="0" distR="0" wp14:anchorId="4EC40532" wp14:editId="374B4E37">
            <wp:extent cx="4808433" cy="2731324"/>
            <wp:effectExtent l="19050" t="19050" r="11430" b="12065"/>
            <wp:docPr id="28691" name="Imagen 2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t="4442" r="7397" b="1"/>
                    <a:stretch/>
                  </pic:blipFill>
                  <pic:spPr bwMode="auto">
                    <a:xfrm>
                      <a:off x="0" y="0"/>
                      <a:ext cx="4835434" cy="274666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172979" w:rsidRDefault="00172979" w:rsidP="00172979">
      <w:pPr>
        <w:pStyle w:val="Descripcin"/>
        <w:spacing w:after="0"/>
        <w:rPr>
          <w:rFonts w:ascii="Times New Roman" w:hAnsi="Times New Roman" w:cs="Times New Roman"/>
        </w:rPr>
      </w:pPr>
      <w:r w:rsidRPr="00331162">
        <w:rPr>
          <w:rFonts w:ascii="Times New Roman" w:hAnsi="Times New Roman" w:cs="Times New Roman"/>
        </w:rPr>
        <w:t xml:space="preserve">Figura </w:t>
      </w:r>
      <w:r w:rsidR="00B076C6">
        <w:rPr>
          <w:rFonts w:ascii="Times New Roman" w:hAnsi="Times New Roman" w:cs="Times New Roman"/>
        </w:rPr>
        <w:t>20</w:t>
      </w:r>
      <w:r w:rsidRPr="00331162">
        <w:rPr>
          <w:rFonts w:ascii="Times New Roman" w:hAnsi="Times New Roman" w:cs="Times New Roman"/>
        </w:rPr>
        <w:t xml:space="preserve">: </w:t>
      </w:r>
      <w:r w:rsidRPr="00B076C6">
        <w:rPr>
          <w:rFonts w:ascii="Times New Roman" w:hAnsi="Times New Roman" w:cs="Times New Roman"/>
          <w:b/>
        </w:rPr>
        <w:t>Pantalla de entrada al seguimiento trimestral en el  SIPPSI</w:t>
      </w:r>
    </w:p>
    <w:p w:rsidR="00172979" w:rsidRPr="00331162" w:rsidRDefault="00172979" w:rsidP="00172979">
      <w:pPr>
        <w:pStyle w:val="Descripcin"/>
        <w:spacing w:after="0"/>
        <w:rPr>
          <w:rFonts w:ascii="Times New Roman" w:hAnsi="Times New Roman" w:cs="Times New Roman"/>
        </w:rPr>
      </w:pPr>
      <w:r w:rsidRPr="00331162">
        <w:rPr>
          <w:rFonts w:ascii="Times New Roman" w:hAnsi="Times New Roman" w:cs="Times New Roman"/>
        </w:rPr>
        <w:t>Fuente:  División de Planificación y Evaluación Institucional –UNI (2018)</w:t>
      </w:r>
    </w:p>
    <w:p w:rsidR="00690B8D" w:rsidRDefault="00172979" w:rsidP="002C40EC">
      <w:pPr>
        <w:pStyle w:val="Ttulo1"/>
        <w:rPr>
          <w:rFonts w:ascii="Times New Roman" w:hAnsi="Times New Roman" w:cs="Times New Roman"/>
          <w:b/>
          <w:color w:val="44546A" w:themeColor="text2"/>
          <w:sz w:val="24"/>
          <w:szCs w:val="24"/>
        </w:rPr>
      </w:pPr>
      <w:r>
        <w:rPr>
          <w:noProof/>
          <w:lang w:val="es-ES" w:eastAsia="es-ES"/>
        </w:rPr>
        <w:drawing>
          <wp:inline distT="0" distB="0" distL="0" distR="0" wp14:anchorId="2BFDF126" wp14:editId="6395DA54">
            <wp:extent cx="4850765" cy="2582883"/>
            <wp:effectExtent l="19050" t="19050" r="26035" b="27305"/>
            <wp:docPr id="28694" name="Imagen 28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t="9563" r="5565"/>
                    <a:stretch/>
                  </pic:blipFill>
                  <pic:spPr bwMode="auto">
                    <a:xfrm>
                      <a:off x="0" y="0"/>
                      <a:ext cx="4867386" cy="259173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172979" w:rsidRPr="00172979" w:rsidRDefault="00172979" w:rsidP="00172979">
      <w:pPr>
        <w:pStyle w:val="Descripcin"/>
        <w:spacing w:after="0"/>
        <w:rPr>
          <w:rFonts w:ascii="Times New Roman" w:hAnsi="Times New Roman" w:cs="Times New Roman"/>
          <w:b/>
        </w:rPr>
      </w:pPr>
      <w:r w:rsidRPr="00331162">
        <w:rPr>
          <w:rFonts w:ascii="Times New Roman" w:hAnsi="Times New Roman" w:cs="Times New Roman"/>
        </w:rPr>
        <w:t xml:space="preserve">Figura </w:t>
      </w:r>
      <w:r>
        <w:rPr>
          <w:rFonts w:ascii="Times New Roman" w:hAnsi="Times New Roman" w:cs="Times New Roman"/>
        </w:rPr>
        <w:t>2</w:t>
      </w:r>
      <w:r w:rsidR="00B076C6">
        <w:rPr>
          <w:rFonts w:ascii="Times New Roman" w:hAnsi="Times New Roman" w:cs="Times New Roman"/>
        </w:rPr>
        <w:t>1</w:t>
      </w:r>
      <w:r w:rsidRPr="00331162">
        <w:rPr>
          <w:rFonts w:ascii="Times New Roman" w:hAnsi="Times New Roman" w:cs="Times New Roman"/>
        </w:rPr>
        <w:t xml:space="preserve">: </w:t>
      </w:r>
      <w:r w:rsidRPr="00172979">
        <w:rPr>
          <w:rFonts w:ascii="Times New Roman" w:hAnsi="Times New Roman" w:cs="Times New Roman"/>
          <w:b/>
        </w:rPr>
        <w:t>Pantalla de información de avance de la actividad en el SIPPSI</w:t>
      </w:r>
    </w:p>
    <w:p w:rsidR="00172979" w:rsidRPr="00331162" w:rsidRDefault="00172979" w:rsidP="00172979">
      <w:pPr>
        <w:pStyle w:val="Descripcin"/>
        <w:spacing w:after="0"/>
        <w:rPr>
          <w:rFonts w:ascii="Times New Roman" w:hAnsi="Times New Roman" w:cs="Times New Roman"/>
        </w:rPr>
      </w:pPr>
      <w:r w:rsidRPr="00331162">
        <w:rPr>
          <w:rFonts w:ascii="Times New Roman" w:hAnsi="Times New Roman" w:cs="Times New Roman"/>
        </w:rPr>
        <w:t>Fuente:  División de Planificación y Evaluación Institucional –UNI (2018)</w:t>
      </w:r>
    </w:p>
    <w:p w:rsidR="0070069C" w:rsidRDefault="0070069C" w:rsidP="0070069C">
      <w:pPr>
        <w:jc w:val="both"/>
        <w:rPr>
          <w:rFonts w:ascii="Times New Roman" w:hAnsi="Times New Roman" w:cs="Times New Roman"/>
        </w:rPr>
      </w:pPr>
    </w:p>
    <w:p w:rsidR="00172979" w:rsidRPr="0070069C" w:rsidRDefault="0070069C" w:rsidP="0070069C">
      <w:pPr>
        <w:jc w:val="both"/>
        <w:rPr>
          <w:rFonts w:ascii="Times New Roman" w:hAnsi="Times New Roman" w:cs="Times New Roman"/>
          <w:sz w:val="24"/>
          <w:szCs w:val="24"/>
        </w:rPr>
      </w:pPr>
      <w:r w:rsidRPr="0070069C">
        <w:rPr>
          <w:rFonts w:ascii="Times New Roman" w:hAnsi="Times New Roman" w:cs="Times New Roman"/>
        </w:rPr>
        <w:t xml:space="preserve">El </w:t>
      </w:r>
      <w:r>
        <w:rPr>
          <w:rFonts w:ascii="Times New Roman" w:hAnsi="Times New Roman" w:cs="Times New Roman"/>
        </w:rPr>
        <w:t>tener documentado y automatizado el proceso de la planificación institucional, permite que se estandarice las forma de elaborar e informar, establece un orden, secuencia lógica, facilita el seguimiento, la evaluación y la obtención los resultados de las funciones sustantivas de la universidad en tiempo real.</w:t>
      </w:r>
    </w:p>
    <w:p w:rsidR="00317065" w:rsidRDefault="00317065" w:rsidP="002C40EC">
      <w:pPr>
        <w:pStyle w:val="Ttulo1"/>
        <w:rPr>
          <w:rFonts w:ascii="Times New Roman" w:hAnsi="Times New Roman" w:cs="Times New Roman"/>
          <w:b/>
          <w:color w:val="44546A" w:themeColor="text2"/>
          <w:sz w:val="24"/>
          <w:szCs w:val="24"/>
        </w:rPr>
      </w:pPr>
      <w:r w:rsidRPr="00331162">
        <w:rPr>
          <w:rFonts w:ascii="Times New Roman" w:hAnsi="Times New Roman" w:cs="Times New Roman"/>
          <w:b/>
          <w:color w:val="44546A" w:themeColor="text2"/>
          <w:sz w:val="24"/>
          <w:szCs w:val="24"/>
        </w:rPr>
        <w:lastRenderedPageBreak/>
        <w:t>Conclusiones</w:t>
      </w:r>
      <w:bookmarkEnd w:id="9"/>
    </w:p>
    <w:p w:rsidR="00443CD5" w:rsidRPr="00443CD5" w:rsidRDefault="00443CD5" w:rsidP="00443CD5"/>
    <w:p w:rsidR="00443CD5" w:rsidRDefault="00896E99" w:rsidP="00317065">
      <w:pPr>
        <w:spacing w:line="276" w:lineRule="auto"/>
        <w:jc w:val="both"/>
        <w:rPr>
          <w:rFonts w:ascii="Times New Roman" w:hAnsi="Times New Roman" w:cs="Times New Roman"/>
          <w:color w:val="44546A" w:themeColor="text2"/>
          <w:sz w:val="24"/>
          <w:szCs w:val="24"/>
        </w:rPr>
      </w:pPr>
      <w:r>
        <w:rPr>
          <w:rFonts w:ascii="Times New Roman" w:hAnsi="Times New Roman" w:cs="Times New Roman"/>
          <w:color w:val="44546A" w:themeColor="text2"/>
          <w:sz w:val="24"/>
          <w:szCs w:val="24"/>
        </w:rPr>
        <w:t>La planificación como</w:t>
      </w:r>
      <w:r w:rsidR="00443CD5">
        <w:rPr>
          <w:rFonts w:ascii="Times New Roman" w:hAnsi="Times New Roman" w:cs="Times New Roman"/>
          <w:color w:val="44546A" w:themeColor="text2"/>
          <w:sz w:val="24"/>
          <w:szCs w:val="24"/>
        </w:rPr>
        <w:t xml:space="preserve"> </w:t>
      </w:r>
      <w:r w:rsidR="00317065" w:rsidRPr="00331162">
        <w:rPr>
          <w:rFonts w:ascii="Times New Roman" w:hAnsi="Times New Roman" w:cs="Times New Roman"/>
          <w:color w:val="44546A" w:themeColor="text2"/>
          <w:sz w:val="24"/>
          <w:szCs w:val="24"/>
        </w:rPr>
        <w:t xml:space="preserve">pensamiento estratégico </w:t>
      </w:r>
      <w:r w:rsidR="00443CD5">
        <w:rPr>
          <w:rFonts w:ascii="Times New Roman" w:hAnsi="Times New Roman" w:cs="Times New Roman"/>
          <w:color w:val="44546A" w:themeColor="text2"/>
          <w:sz w:val="24"/>
          <w:szCs w:val="24"/>
        </w:rPr>
        <w:t xml:space="preserve">debe ser parte de la gestión universitaria, la cual, </w:t>
      </w:r>
      <w:r w:rsidR="00317065" w:rsidRPr="00331162">
        <w:rPr>
          <w:rFonts w:ascii="Times New Roman" w:hAnsi="Times New Roman" w:cs="Times New Roman"/>
          <w:color w:val="44546A" w:themeColor="text2"/>
          <w:sz w:val="24"/>
          <w:szCs w:val="24"/>
        </w:rPr>
        <w:t>con el liderazgo de las autoridades y la definición de un modelo o metodología, permit</w:t>
      </w:r>
      <w:r w:rsidR="00443CD5">
        <w:rPr>
          <w:rFonts w:ascii="Times New Roman" w:hAnsi="Times New Roman" w:cs="Times New Roman"/>
          <w:color w:val="44546A" w:themeColor="text2"/>
          <w:sz w:val="24"/>
          <w:szCs w:val="24"/>
        </w:rPr>
        <w:t>e</w:t>
      </w:r>
      <w:r w:rsidR="00317065" w:rsidRPr="00331162">
        <w:rPr>
          <w:rFonts w:ascii="Times New Roman" w:hAnsi="Times New Roman" w:cs="Times New Roman"/>
          <w:color w:val="44546A" w:themeColor="text2"/>
          <w:sz w:val="24"/>
          <w:szCs w:val="24"/>
        </w:rPr>
        <w:t xml:space="preserve"> la de</w:t>
      </w:r>
      <w:r w:rsidR="00443CD5">
        <w:rPr>
          <w:rFonts w:ascii="Times New Roman" w:hAnsi="Times New Roman" w:cs="Times New Roman"/>
          <w:color w:val="44546A" w:themeColor="text2"/>
          <w:sz w:val="24"/>
          <w:szCs w:val="24"/>
        </w:rPr>
        <w:t xml:space="preserve">terminación de los </w:t>
      </w:r>
      <w:r w:rsidR="00317065" w:rsidRPr="00331162">
        <w:rPr>
          <w:rFonts w:ascii="Times New Roman" w:hAnsi="Times New Roman" w:cs="Times New Roman"/>
          <w:color w:val="44546A" w:themeColor="text2"/>
          <w:sz w:val="24"/>
          <w:szCs w:val="24"/>
        </w:rPr>
        <w:t>procesos y procedimientos, que contribuyen a</w:t>
      </w:r>
      <w:r w:rsidR="00443CD5">
        <w:rPr>
          <w:rFonts w:ascii="Times New Roman" w:hAnsi="Times New Roman" w:cs="Times New Roman"/>
          <w:color w:val="44546A" w:themeColor="text2"/>
          <w:sz w:val="24"/>
          <w:szCs w:val="24"/>
        </w:rPr>
        <w:t>l</w:t>
      </w:r>
      <w:r w:rsidR="00317065" w:rsidRPr="00331162">
        <w:rPr>
          <w:rFonts w:ascii="Times New Roman" w:hAnsi="Times New Roman" w:cs="Times New Roman"/>
          <w:color w:val="44546A" w:themeColor="text2"/>
          <w:sz w:val="24"/>
          <w:szCs w:val="24"/>
        </w:rPr>
        <w:t xml:space="preserve"> orden interno</w:t>
      </w:r>
      <w:r w:rsidR="00443CD5">
        <w:rPr>
          <w:rFonts w:ascii="Times New Roman" w:hAnsi="Times New Roman" w:cs="Times New Roman"/>
          <w:color w:val="44546A" w:themeColor="text2"/>
          <w:sz w:val="24"/>
          <w:szCs w:val="24"/>
        </w:rPr>
        <w:t xml:space="preserve"> en el desarrollo de</w:t>
      </w:r>
      <w:r w:rsidR="00317065" w:rsidRPr="00331162">
        <w:rPr>
          <w:rFonts w:ascii="Times New Roman" w:hAnsi="Times New Roman" w:cs="Times New Roman"/>
          <w:color w:val="44546A" w:themeColor="text2"/>
          <w:sz w:val="24"/>
          <w:szCs w:val="24"/>
        </w:rPr>
        <w:t xml:space="preserve"> las actividades que no</w:t>
      </w:r>
      <w:r w:rsidR="00443CD5">
        <w:rPr>
          <w:rFonts w:ascii="Times New Roman" w:hAnsi="Times New Roman" w:cs="Times New Roman"/>
          <w:color w:val="44546A" w:themeColor="text2"/>
          <w:sz w:val="24"/>
          <w:szCs w:val="24"/>
        </w:rPr>
        <w:t xml:space="preserve">s garantizan la Misión, Visión y la gestión adecuada de los riesgos. </w:t>
      </w:r>
    </w:p>
    <w:p w:rsidR="00A9541D" w:rsidRDefault="00443CD5" w:rsidP="00317065">
      <w:pPr>
        <w:spacing w:line="276" w:lineRule="auto"/>
        <w:jc w:val="both"/>
        <w:rPr>
          <w:rFonts w:ascii="Times New Roman" w:hAnsi="Times New Roman" w:cs="Times New Roman"/>
          <w:color w:val="44546A" w:themeColor="text2"/>
          <w:sz w:val="24"/>
          <w:szCs w:val="24"/>
        </w:rPr>
      </w:pPr>
      <w:r>
        <w:rPr>
          <w:rFonts w:ascii="Times New Roman" w:hAnsi="Times New Roman" w:cs="Times New Roman"/>
          <w:color w:val="44546A" w:themeColor="text2"/>
          <w:sz w:val="24"/>
          <w:szCs w:val="24"/>
        </w:rPr>
        <w:t>Se debe reconocer que el establecimiento de</w:t>
      </w:r>
      <w:r w:rsidR="00317065" w:rsidRPr="00331162">
        <w:rPr>
          <w:rFonts w:ascii="Times New Roman" w:hAnsi="Times New Roman" w:cs="Times New Roman"/>
          <w:color w:val="44546A" w:themeColor="text2"/>
          <w:sz w:val="24"/>
          <w:szCs w:val="24"/>
        </w:rPr>
        <w:t xml:space="preserve"> la formalidad de la cultura de la planificación en el </w:t>
      </w:r>
      <w:r>
        <w:rPr>
          <w:rFonts w:ascii="Times New Roman" w:hAnsi="Times New Roman" w:cs="Times New Roman"/>
          <w:color w:val="44546A" w:themeColor="text2"/>
          <w:sz w:val="24"/>
          <w:szCs w:val="24"/>
        </w:rPr>
        <w:t xml:space="preserve">centro de la gestión universitaria, </w:t>
      </w:r>
      <w:r w:rsidR="00317065" w:rsidRPr="00331162">
        <w:rPr>
          <w:rFonts w:ascii="Times New Roman" w:hAnsi="Times New Roman" w:cs="Times New Roman"/>
          <w:color w:val="44546A" w:themeColor="text2"/>
          <w:sz w:val="24"/>
          <w:szCs w:val="24"/>
        </w:rPr>
        <w:t>conlleva realizar acciones de inducción</w:t>
      </w:r>
      <w:r w:rsidR="00690B8D">
        <w:rPr>
          <w:rFonts w:ascii="Times New Roman" w:hAnsi="Times New Roman" w:cs="Times New Roman"/>
          <w:color w:val="44546A" w:themeColor="text2"/>
          <w:sz w:val="24"/>
          <w:szCs w:val="24"/>
        </w:rPr>
        <w:t xml:space="preserve">, </w:t>
      </w:r>
      <w:r w:rsidR="00317065" w:rsidRPr="00331162">
        <w:rPr>
          <w:rFonts w:ascii="Times New Roman" w:hAnsi="Times New Roman" w:cs="Times New Roman"/>
          <w:color w:val="44546A" w:themeColor="text2"/>
          <w:sz w:val="24"/>
          <w:szCs w:val="24"/>
        </w:rPr>
        <w:t xml:space="preserve">capacitación </w:t>
      </w:r>
      <w:r w:rsidR="00690B8D">
        <w:rPr>
          <w:rFonts w:ascii="Times New Roman" w:hAnsi="Times New Roman" w:cs="Times New Roman"/>
          <w:color w:val="44546A" w:themeColor="text2"/>
          <w:sz w:val="24"/>
          <w:szCs w:val="24"/>
        </w:rPr>
        <w:t xml:space="preserve">y actualización </w:t>
      </w:r>
      <w:r w:rsidR="00317065" w:rsidRPr="00331162">
        <w:rPr>
          <w:rFonts w:ascii="Times New Roman" w:hAnsi="Times New Roman" w:cs="Times New Roman"/>
          <w:color w:val="44546A" w:themeColor="text2"/>
          <w:sz w:val="24"/>
          <w:szCs w:val="24"/>
        </w:rPr>
        <w:t>constante, para mantenerse enfocado</w:t>
      </w:r>
      <w:r w:rsidR="00A9541D">
        <w:rPr>
          <w:rFonts w:ascii="Times New Roman" w:hAnsi="Times New Roman" w:cs="Times New Roman"/>
          <w:color w:val="44546A" w:themeColor="text2"/>
          <w:sz w:val="24"/>
          <w:szCs w:val="24"/>
        </w:rPr>
        <w:t>s</w:t>
      </w:r>
      <w:r w:rsidR="00317065" w:rsidRPr="00331162">
        <w:rPr>
          <w:rFonts w:ascii="Times New Roman" w:hAnsi="Times New Roman" w:cs="Times New Roman"/>
          <w:color w:val="44546A" w:themeColor="text2"/>
          <w:sz w:val="24"/>
          <w:szCs w:val="24"/>
        </w:rPr>
        <w:t xml:space="preserve"> en el compromiso </w:t>
      </w:r>
      <w:r w:rsidR="00A9541D">
        <w:rPr>
          <w:rFonts w:ascii="Times New Roman" w:hAnsi="Times New Roman" w:cs="Times New Roman"/>
          <w:color w:val="44546A" w:themeColor="text2"/>
          <w:sz w:val="24"/>
          <w:szCs w:val="24"/>
        </w:rPr>
        <w:t xml:space="preserve">de todos los miembros de la comunidad universitaria con la consecución de los objetivos institucionales. </w:t>
      </w:r>
    </w:p>
    <w:p w:rsidR="00317065" w:rsidRPr="00331162" w:rsidRDefault="00317065" w:rsidP="00317065">
      <w:pPr>
        <w:spacing w:line="276" w:lineRule="auto"/>
        <w:jc w:val="both"/>
        <w:rPr>
          <w:rFonts w:ascii="Times New Roman" w:hAnsi="Times New Roman" w:cs="Times New Roman"/>
          <w:color w:val="44546A" w:themeColor="text2"/>
          <w:sz w:val="24"/>
          <w:szCs w:val="24"/>
        </w:rPr>
      </w:pPr>
      <w:r w:rsidRPr="00331162">
        <w:rPr>
          <w:rFonts w:ascii="Times New Roman" w:hAnsi="Times New Roman" w:cs="Times New Roman"/>
          <w:color w:val="44546A" w:themeColor="text2"/>
          <w:sz w:val="24"/>
          <w:szCs w:val="24"/>
        </w:rPr>
        <w:t xml:space="preserve">Las Universidades Estatales de Nicaragua, han venido instaurando dentro de la mejora continua un Modelo de Planificación de Gestión para Resultados con enfoque de Riesgos, que conlleva unir la Planificación con Presupuesto y Compras de tal forma, que todas actividades que se realicen para obtener los resultados previstos, </w:t>
      </w:r>
      <w:r w:rsidR="00A9541D">
        <w:rPr>
          <w:rFonts w:ascii="Times New Roman" w:hAnsi="Times New Roman" w:cs="Times New Roman"/>
          <w:color w:val="44546A" w:themeColor="text2"/>
          <w:sz w:val="24"/>
          <w:szCs w:val="24"/>
        </w:rPr>
        <w:t xml:space="preserve">estén respaldados con la posibilidad de realizar adquisiciones de bienes y servicios </w:t>
      </w:r>
      <w:r w:rsidRPr="00331162">
        <w:rPr>
          <w:rFonts w:ascii="Times New Roman" w:hAnsi="Times New Roman" w:cs="Times New Roman"/>
          <w:color w:val="44546A" w:themeColor="text2"/>
          <w:sz w:val="24"/>
          <w:szCs w:val="24"/>
        </w:rPr>
        <w:t>debidamente presupuestados y establecidas en las compras de la Universidad.</w:t>
      </w:r>
      <w:r w:rsidR="00A9541D">
        <w:rPr>
          <w:rFonts w:ascii="Times New Roman" w:hAnsi="Times New Roman" w:cs="Times New Roman"/>
          <w:color w:val="44546A" w:themeColor="text2"/>
          <w:sz w:val="24"/>
          <w:szCs w:val="24"/>
        </w:rPr>
        <w:t xml:space="preserve"> Además, l</w:t>
      </w:r>
      <w:r w:rsidRPr="00331162">
        <w:rPr>
          <w:rFonts w:ascii="Times New Roman" w:hAnsi="Times New Roman" w:cs="Times New Roman"/>
          <w:color w:val="44546A" w:themeColor="text2"/>
          <w:sz w:val="24"/>
          <w:szCs w:val="24"/>
        </w:rPr>
        <w:t xml:space="preserve">a Planificación es un medio que permite aplicar el control interno, por Gerencia Universitaria y Normas de Control Interno. </w:t>
      </w:r>
    </w:p>
    <w:p w:rsidR="002C40EC" w:rsidRDefault="00317065" w:rsidP="00317065">
      <w:pPr>
        <w:spacing w:line="276" w:lineRule="auto"/>
        <w:jc w:val="both"/>
        <w:rPr>
          <w:rFonts w:ascii="Times New Roman" w:hAnsi="Times New Roman" w:cs="Times New Roman"/>
          <w:color w:val="44546A" w:themeColor="text2"/>
          <w:sz w:val="24"/>
          <w:szCs w:val="24"/>
        </w:rPr>
      </w:pPr>
      <w:r w:rsidRPr="00331162">
        <w:rPr>
          <w:rFonts w:ascii="Times New Roman" w:hAnsi="Times New Roman" w:cs="Times New Roman"/>
          <w:color w:val="44546A" w:themeColor="text2"/>
          <w:sz w:val="24"/>
          <w:szCs w:val="24"/>
        </w:rPr>
        <w:t xml:space="preserve">La Universidad Nacional de Ingeniería ha </w:t>
      </w:r>
      <w:r w:rsidR="00A9541D">
        <w:rPr>
          <w:rFonts w:ascii="Times New Roman" w:hAnsi="Times New Roman" w:cs="Times New Roman"/>
          <w:color w:val="44546A" w:themeColor="text2"/>
          <w:sz w:val="24"/>
          <w:szCs w:val="24"/>
        </w:rPr>
        <w:t xml:space="preserve">avanzado en la </w:t>
      </w:r>
      <w:r w:rsidRPr="00331162">
        <w:rPr>
          <w:rFonts w:ascii="Times New Roman" w:hAnsi="Times New Roman" w:cs="Times New Roman"/>
          <w:color w:val="44546A" w:themeColor="text2"/>
          <w:sz w:val="24"/>
          <w:szCs w:val="24"/>
        </w:rPr>
        <w:t xml:space="preserve">instauración </w:t>
      </w:r>
      <w:r w:rsidR="00A9541D">
        <w:rPr>
          <w:rFonts w:ascii="Times New Roman" w:hAnsi="Times New Roman" w:cs="Times New Roman"/>
          <w:color w:val="44546A" w:themeColor="text2"/>
          <w:sz w:val="24"/>
          <w:szCs w:val="24"/>
        </w:rPr>
        <w:t xml:space="preserve">del modelo </w:t>
      </w:r>
      <w:r w:rsidRPr="00331162">
        <w:rPr>
          <w:rFonts w:ascii="Times New Roman" w:hAnsi="Times New Roman" w:cs="Times New Roman"/>
          <w:color w:val="44546A" w:themeColor="text2"/>
          <w:sz w:val="24"/>
          <w:szCs w:val="24"/>
        </w:rPr>
        <w:t>de planificación con un enfoque de Gestión para Resultados y Gestión de Riesgos</w:t>
      </w:r>
      <w:r w:rsidR="00A9541D">
        <w:rPr>
          <w:rFonts w:ascii="Times New Roman" w:hAnsi="Times New Roman" w:cs="Times New Roman"/>
          <w:color w:val="44546A" w:themeColor="text2"/>
          <w:sz w:val="24"/>
          <w:szCs w:val="24"/>
        </w:rPr>
        <w:t>. Utiliza como herramienta de gestión, el m</w:t>
      </w:r>
      <w:r w:rsidRPr="00331162">
        <w:rPr>
          <w:rFonts w:ascii="Times New Roman" w:hAnsi="Times New Roman" w:cs="Times New Roman"/>
          <w:color w:val="44546A" w:themeColor="text2"/>
          <w:sz w:val="24"/>
          <w:szCs w:val="24"/>
        </w:rPr>
        <w:t xml:space="preserve">anual de </w:t>
      </w:r>
      <w:r w:rsidR="00A9541D">
        <w:rPr>
          <w:rFonts w:ascii="Times New Roman" w:hAnsi="Times New Roman" w:cs="Times New Roman"/>
          <w:color w:val="44546A" w:themeColor="text2"/>
          <w:sz w:val="24"/>
          <w:szCs w:val="24"/>
        </w:rPr>
        <w:t>p</w:t>
      </w:r>
      <w:r w:rsidRPr="00331162">
        <w:rPr>
          <w:rFonts w:ascii="Times New Roman" w:hAnsi="Times New Roman" w:cs="Times New Roman"/>
          <w:color w:val="44546A" w:themeColor="text2"/>
          <w:sz w:val="24"/>
          <w:szCs w:val="24"/>
        </w:rPr>
        <w:t>roceso</w:t>
      </w:r>
      <w:r w:rsidR="00A9541D">
        <w:rPr>
          <w:rFonts w:ascii="Times New Roman" w:hAnsi="Times New Roman" w:cs="Times New Roman"/>
          <w:color w:val="44546A" w:themeColor="text2"/>
          <w:sz w:val="24"/>
          <w:szCs w:val="24"/>
        </w:rPr>
        <w:t>s</w:t>
      </w:r>
      <w:r w:rsidRPr="00331162">
        <w:rPr>
          <w:rFonts w:ascii="Times New Roman" w:hAnsi="Times New Roman" w:cs="Times New Roman"/>
          <w:color w:val="44546A" w:themeColor="text2"/>
          <w:sz w:val="24"/>
          <w:szCs w:val="24"/>
        </w:rPr>
        <w:t xml:space="preserve"> y </w:t>
      </w:r>
      <w:r w:rsidR="00A9541D">
        <w:rPr>
          <w:rFonts w:ascii="Times New Roman" w:hAnsi="Times New Roman" w:cs="Times New Roman"/>
          <w:color w:val="44546A" w:themeColor="text2"/>
          <w:sz w:val="24"/>
          <w:szCs w:val="24"/>
        </w:rPr>
        <w:t>p</w:t>
      </w:r>
      <w:r w:rsidRPr="00331162">
        <w:rPr>
          <w:rFonts w:ascii="Times New Roman" w:hAnsi="Times New Roman" w:cs="Times New Roman"/>
          <w:color w:val="44546A" w:themeColor="text2"/>
          <w:sz w:val="24"/>
          <w:szCs w:val="24"/>
        </w:rPr>
        <w:t>rocedimientos</w:t>
      </w:r>
      <w:r w:rsidR="00A9541D">
        <w:rPr>
          <w:rFonts w:ascii="Times New Roman" w:hAnsi="Times New Roman" w:cs="Times New Roman"/>
          <w:color w:val="44546A" w:themeColor="text2"/>
          <w:sz w:val="24"/>
          <w:szCs w:val="24"/>
        </w:rPr>
        <w:t xml:space="preserve">, el cual </w:t>
      </w:r>
      <w:r w:rsidRPr="00331162">
        <w:rPr>
          <w:rFonts w:ascii="Times New Roman" w:hAnsi="Times New Roman" w:cs="Times New Roman"/>
          <w:color w:val="44546A" w:themeColor="text2"/>
          <w:sz w:val="24"/>
          <w:szCs w:val="24"/>
        </w:rPr>
        <w:t xml:space="preserve">ha permitido elaborar un software en web, que permite en tiempo real, informar sobre los resultados alcanzados, con sus correspondientes </w:t>
      </w:r>
      <w:r w:rsidR="00800C77">
        <w:rPr>
          <w:rFonts w:ascii="Times New Roman" w:hAnsi="Times New Roman" w:cs="Times New Roman"/>
          <w:color w:val="44546A" w:themeColor="text2"/>
          <w:sz w:val="24"/>
          <w:szCs w:val="24"/>
        </w:rPr>
        <w:t>informes trimestrales y anuales, que permite a las autoridades brindar el seguimiento al avance y cumplimiento de los objetivos, misión y visión de la universidad.</w:t>
      </w:r>
    </w:p>
    <w:p w:rsidR="00E94AB1" w:rsidRDefault="00E94AB1" w:rsidP="00317065">
      <w:pPr>
        <w:spacing w:line="276" w:lineRule="auto"/>
        <w:jc w:val="both"/>
        <w:rPr>
          <w:rFonts w:ascii="Times New Roman" w:hAnsi="Times New Roman" w:cs="Times New Roman"/>
          <w:color w:val="44546A" w:themeColor="text2"/>
          <w:sz w:val="24"/>
          <w:szCs w:val="24"/>
        </w:rPr>
      </w:pPr>
    </w:p>
    <w:p w:rsidR="00E94AB1" w:rsidRPr="00331162" w:rsidRDefault="00E94AB1" w:rsidP="00317065">
      <w:pPr>
        <w:spacing w:line="276" w:lineRule="auto"/>
        <w:jc w:val="both"/>
        <w:rPr>
          <w:rFonts w:ascii="Times New Roman" w:hAnsi="Times New Roman" w:cs="Times New Roman"/>
          <w:color w:val="44546A" w:themeColor="text2"/>
          <w:sz w:val="24"/>
          <w:szCs w:val="24"/>
        </w:rPr>
      </w:pPr>
    </w:p>
    <w:p w:rsidR="00317065" w:rsidRPr="00331162" w:rsidRDefault="00317065" w:rsidP="002C40EC">
      <w:pPr>
        <w:pStyle w:val="Ttulo1"/>
        <w:jc w:val="center"/>
        <w:rPr>
          <w:rFonts w:ascii="Times New Roman" w:hAnsi="Times New Roman" w:cs="Times New Roman"/>
          <w:b/>
          <w:color w:val="44546A" w:themeColor="text2"/>
          <w:sz w:val="24"/>
          <w:szCs w:val="24"/>
        </w:rPr>
      </w:pPr>
      <w:bookmarkStart w:id="10" w:name="_Toc16524140"/>
      <w:r w:rsidRPr="00331162">
        <w:rPr>
          <w:rFonts w:ascii="Times New Roman" w:hAnsi="Times New Roman" w:cs="Times New Roman"/>
          <w:b/>
          <w:color w:val="44546A" w:themeColor="text2"/>
          <w:sz w:val="24"/>
          <w:szCs w:val="24"/>
        </w:rPr>
        <w:lastRenderedPageBreak/>
        <w:t>Bibliografía</w:t>
      </w:r>
      <w:bookmarkEnd w:id="10"/>
    </w:p>
    <w:p w:rsidR="002C40EC" w:rsidRPr="00331162" w:rsidRDefault="002C40EC" w:rsidP="002C40EC">
      <w:pPr>
        <w:rPr>
          <w:color w:val="44546A" w:themeColor="text2"/>
        </w:rPr>
      </w:pPr>
    </w:p>
    <w:p w:rsidR="003C08E3" w:rsidRPr="003C08E3" w:rsidRDefault="003C08E3" w:rsidP="003C08E3">
      <w:pPr>
        <w:spacing w:line="276" w:lineRule="auto"/>
        <w:ind w:left="709" w:hanging="709"/>
        <w:jc w:val="both"/>
        <w:rPr>
          <w:rFonts w:ascii="Times New Roman" w:hAnsi="Times New Roman" w:cs="Times New Roman"/>
          <w:color w:val="44546A" w:themeColor="text2"/>
          <w:sz w:val="24"/>
          <w:szCs w:val="24"/>
        </w:rPr>
      </w:pPr>
      <w:r w:rsidRPr="003C08E3">
        <w:rPr>
          <w:rFonts w:ascii="Times New Roman" w:hAnsi="Times New Roman" w:cs="Times New Roman"/>
          <w:color w:val="44546A" w:themeColor="text2"/>
          <w:sz w:val="24"/>
          <w:szCs w:val="24"/>
        </w:rPr>
        <w:t>Armijo</w:t>
      </w:r>
      <w:r>
        <w:rPr>
          <w:rFonts w:ascii="Times New Roman" w:hAnsi="Times New Roman" w:cs="Times New Roman"/>
          <w:color w:val="44546A" w:themeColor="text2"/>
          <w:sz w:val="24"/>
          <w:szCs w:val="24"/>
        </w:rPr>
        <w:t>, M (2009).</w:t>
      </w:r>
      <w:r w:rsidRPr="003C08E3">
        <w:t xml:space="preserve"> </w:t>
      </w:r>
      <w:r w:rsidRPr="003C08E3">
        <w:rPr>
          <w:rFonts w:ascii="Times New Roman" w:hAnsi="Times New Roman" w:cs="Times New Roman"/>
          <w:color w:val="44546A" w:themeColor="text2"/>
          <w:sz w:val="24"/>
          <w:szCs w:val="24"/>
        </w:rPr>
        <w:t>Manual de Planificación Estratégica</w:t>
      </w:r>
      <w:r>
        <w:rPr>
          <w:rFonts w:ascii="Times New Roman" w:hAnsi="Times New Roman" w:cs="Times New Roman"/>
          <w:color w:val="44546A" w:themeColor="text2"/>
          <w:sz w:val="24"/>
          <w:szCs w:val="24"/>
        </w:rPr>
        <w:t xml:space="preserve"> e Indicadores de Desempeño </w:t>
      </w:r>
      <w:r w:rsidRPr="003C08E3">
        <w:rPr>
          <w:rFonts w:ascii="Times New Roman" w:hAnsi="Times New Roman" w:cs="Times New Roman"/>
          <w:color w:val="44546A" w:themeColor="text2"/>
          <w:sz w:val="24"/>
          <w:szCs w:val="24"/>
        </w:rPr>
        <w:t>en el Sector Público</w:t>
      </w:r>
      <w:r>
        <w:rPr>
          <w:rFonts w:ascii="Times New Roman" w:hAnsi="Times New Roman" w:cs="Times New Roman"/>
          <w:color w:val="44546A" w:themeColor="text2"/>
          <w:sz w:val="24"/>
          <w:szCs w:val="24"/>
        </w:rPr>
        <w:t>. ILPES-CEPAL</w:t>
      </w:r>
    </w:p>
    <w:p w:rsidR="009B0E1E" w:rsidRPr="009B0E1E" w:rsidRDefault="009B0E1E" w:rsidP="009B0E1E">
      <w:pPr>
        <w:spacing w:line="276" w:lineRule="auto"/>
        <w:ind w:left="709" w:hanging="709"/>
        <w:jc w:val="both"/>
        <w:rPr>
          <w:rFonts w:ascii="Times New Roman" w:hAnsi="Times New Roman" w:cs="Times New Roman"/>
          <w:color w:val="44546A" w:themeColor="text2"/>
          <w:sz w:val="24"/>
          <w:szCs w:val="24"/>
        </w:rPr>
      </w:pPr>
      <w:r w:rsidRPr="009B0E1E">
        <w:rPr>
          <w:rFonts w:ascii="Times New Roman" w:hAnsi="Times New Roman" w:cs="Times New Roman"/>
          <w:color w:val="44546A" w:themeColor="text2"/>
          <w:sz w:val="24"/>
          <w:szCs w:val="24"/>
        </w:rPr>
        <w:t>A, C. (1976). El balance social de la empresa. Madrid: Universidad Empresa.</w:t>
      </w:r>
    </w:p>
    <w:p w:rsidR="009B0E1E" w:rsidRPr="009B0E1E" w:rsidRDefault="009B0E1E" w:rsidP="009B0E1E">
      <w:pPr>
        <w:spacing w:line="276" w:lineRule="auto"/>
        <w:ind w:left="709" w:hanging="709"/>
        <w:jc w:val="both"/>
        <w:rPr>
          <w:rFonts w:ascii="Times New Roman" w:hAnsi="Times New Roman" w:cs="Times New Roman"/>
          <w:color w:val="44546A" w:themeColor="text2"/>
          <w:sz w:val="24"/>
          <w:szCs w:val="24"/>
        </w:rPr>
      </w:pPr>
      <w:r w:rsidRPr="009B0E1E">
        <w:rPr>
          <w:rFonts w:ascii="Times New Roman" w:hAnsi="Times New Roman" w:cs="Times New Roman"/>
          <w:color w:val="44546A" w:themeColor="text2"/>
          <w:sz w:val="24"/>
          <w:szCs w:val="24"/>
        </w:rPr>
        <w:t>A, C. (2003). Eficien</w:t>
      </w:r>
      <w:r w:rsidR="006E12E1">
        <w:rPr>
          <w:rFonts w:ascii="Times New Roman" w:hAnsi="Times New Roman" w:cs="Times New Roman"/>
          <w:color w:val="44546A" w:themeColor="text2"/>
          <w:sz w:val="24"/>
          <w:szCs w:val="24"/>
        </w:rPr>
        <w:t xml:space="preserve">cia y responsabilidad social de </w:t>
      </w:r>
      <w:r w:rsidRPr="009B0E1E">
        <w:rPr>
          <w:rFonts w:ascii="Times New Roman" w:hAnsi="Times New Roman" w:cs="Times New Roman"/>
          <w:color w:val="44546A" w:themeColor="text2"/>
          <w:sz w:val="24"/>
          <w:szCs w:val="24"/>
        </w:rPr>
        <w:t>la empresa. En L. Amicours, Economía, empresa y sociedad. Homenaje a Manuel Alonso Olea. Madrid: Thompson- Civitas.</w:t>
      </w:r>
    </w:p>
    <w:p w:rsidR="009B0E1E" w:rsidRPr="009B0E1E" w:rsidRDefault="009B0E1E" w:rsidP="009B0E1E">
      <w:pPr>
        <w:spacing w:line="276" w:lineRule="auto"/>
        <w:ind w:left="709" w:hanging="709"/>
        <w:jc w:val="both"/>
        <w:rPr>
          <w:rFonts w:ascii="Times New Roman" w:hAnsi="Times New Roman" w:cs="Times New Roman"/>
          <w:color w:val="44546A" w:themeColor="text2"/>
          <w:sz w:val="24"/>
          <w:szCs w:val="24"/>
        </w:rPr>
      </w:pPr>
      <w:r w:rsidRPr="009B0E1E">
        <w:rPr>
          <w:rFonts w:ascii="Times New Roman" w:hAnsi="Times New Roman" w:cs="Times New Roman"/>
          <w:color w:val="44546A" w:themeColor="text2"/>
          <w:sz w:val="24"/>
          <w:szCs w:val="24"/>
        </w:rPr>
        <w:t>Acosta Silva, A. (2018). Estudio de prospectiva del postgrado en la Universidad de Guadalajara. 2015-2030. Recuperado el 3 de julio de 2019, de http://cipv.cga.udg.mx/sites/default/files/adjuntos/prospectiva_posgrado.pdf</w:t>
      </w:r>
    </w:p>
    <w:p w:rsidR="009B0E1E" w:rsidRPr="009B0E1E" w:rsidRDefault="009B0E1E" w:rsidP="009B0E1E">
      <w:pPr>
        <w:spacing w:line="276" w:lineRule="auto"/>
        <w:ind w:left="709" w:hanging="709"/>
        <w:jc w:val="both"/>
        <w:rPr>
          <w:rFonts w:ascii="Times New Roman" w:hAnsi="Times New Roman" w:cs="Times New Roman"/>
          <w:color w:val="44546A" w:themeColor="text2"/>
          <w:sz w:val="24"/>
          <w:szCs w:val="24"/>
        </w:rPr>
      </w:pPr>
      <w:r w:rsidRPr="009B0E1E">
        <w:rPr>
          <w:rFonts w:ascii="Times New Roman" w:hAnsi="Times New Roman" w:cs="Times New Roman"/>
          <w:color w:val="44546A" w:themeColor="text2"/>
          <w:sz w:val="24"/>
          <w:szCs w:val="24"/>
        </w:rPr>
        <w:t>Adúriz-Bravo, A. (2011). Concepto de modelo científico: una mirada epistemológica de su evolución. En L. G. (coord.), Didáctica de las ciencias naturales. El caso de los modelos científicos (págs. 141-161). Buenos Aires: Logar.</w:t>
      </w:r>
    </w:p>
    <w:p w:rsidR="009B0E1E" w:rsidRPr="009B0E1E" w:rsidRDefault="009B0E1E" w:rsidP="009B0E1E">
      <w:pPr>
        <w:spacing w:line="276" w:lineRule="auto"/>
        <w:ind w:left="709" w:hanging="709"/>
        <w:jc w:val="both"/>
        <w:rPr>
          <w:rFonts w:ascii="Times New Roman" w:hAnsi="Times New Roman" w:cs="Times New Roman"/>
          <w:color w:val="44546A" w:themeColor="text2"/>
          <w:sz w:val="24"/>
          <w:szCs w:val="24"/>
        </w:rPr>
      </w:pPr>
      <w:r w:rsidRPr="009B0E1E">
        <w:rPr>
          <w:rFonts w:ascii="Times New Roman" w:hAnsi="Times New Roman" w:cs="Times New Roman"/>
          <w:color w:val="44546A" w:themeColor="text2"/>
          <w:sz w:val="24"/>
          <w:szCs w:val="24"/>
        </w:rPr>
        <w:t>Agerrondo, I. (1993). La calidad de la educación, ejes para su definición y evaluación. (OEA, Ed.) Revista Interamericana de Desarrollo Educativo, III(116), 116.</w:t>
      </w:r>
    </w:p>
    <w:p w:rsidR="009B0E1E" w:rsidRPr="009B0E1E" w:rsidRDefault="009B0E1E" w:rsidP="009B0E1E">
      <w:pPr>
        <w:spacing w:line="276" w:lineRule="auto"/>
        <w:ind w:left="709" w:hanging="709"/>
        <w:jc w:val="both"/>
        <w:rPr>
          <w:rFonts w:ascii="Times New Roman" w:hAnsi="Times New Roman" w:cs="Times New Roman"/>
          <w:color w:val="44546A" w:themeColor="text2"/>
          <w:sz w:val="24"/>
          <w:szCs w:val="24"/>
        </w:rPr>
      </w:pPr>
      <w:r w:rsidRPr="009B0E1E">
        <w:rPr>
          <w:rFonts w:ascii="Times New Roman" w:hAnsi="Times New Roman" w:cs="Times New Roman"/>
          <w:color w:val="44546A" w:themeColor="text2"/>
          <w:sz w:val="24"/>
          <w:szCs w:val="24"/>
        </w:rPr>
        <w:t>Aguerrondo, I. (2003). Formación docente: desafíos de la política educativa. SEP. México: Comisión Nacional de los Libros de Texto Gratuitos.</w:t>
      </w:r>
    </w:p>
    <w:p w:rsidR="009B0E1E" w:rsidRDefault="009B0E1E" w:rsidP="009B0E1E">
      <w:pPr>
        <w:spacing w:line="276" w:lineRule="auto"/>
        <w:ind w:left="709" w:hanging="709"/>
        <w:jc w:val="both"/>
        <w:rPr>
          <w:rFonts w:ascii="Times New Roman" w:hAnsi="Times New Roman" w:cs="Times New Roman"/>
          <w:color w:val="44546A" w:themeColor="text2"/>
          <w:sz w:val="24"/>
          <w:szCs w:val="24"/>
        </w:rPr>
      </w:pPr>
      <w:r w:rsidRPr="009B0E1E">
        <w:rPr>
          <w:rFonts w:ascii="Times New Roman" w:hAnsi="Times New Roman" w:cs="Times New Roman"/>
          <w:color w:val="44546A" w:themeColor="text2"/>
          <w:sz w:val="24"/>
          <w:szCs w:val="24"/>
        </w:rPr>
        <w:t>Aguerrondo, I. (julio-septiembre de 2014). Planificación educativa y complejidad: gestión de las reformas educativas. CADERNOS DE PESQUISA , 44(153), 548-578. Recuperado el 23 de Noviembre de 2018, de www.scielo.br/pdf/cp/v44n153/a05v44n153.pdf</w:t>
      </w:r>
    </w:p>
    <w:p w:rsidR="009B0E1E" w:rsidRPr="009B0E1E" w:rsidRDefault="009B0E1E" w:rsidP="009B0E1E">
      <w:pPr>
        <w:spacing w:line="276" w:lineRule="auto"/>
        <w:ind w:left="709" w:hanging="709"/>
        <w:jc w:val="both"/>
        <w:rPr>
          <w:rFonts w:ascii="Times New Roman" w:hAnsi="Times New Roman" w:cs="Times New Roman"/>
          <w:color w:val="44546A" w:themeColor="text2"/>
          <w:sz w:val="24"/>
          <w:szCs w:val="24"/>
        </w:rPr>
      </w:pPr>
      <w:r w:rsidRPr="009B0E1E">
        <w:rPr>
          <w:rFonts w:ascii="Times New Roman" w:hAnsi="Times New Roman" w:cs="Times New Roman"/>
          <w:color w:val="44546A" w:themeColor="text2"/>
          <w:sz w:val="24"/>
          <w:szCs w:val="24"/>
        </w:rPr>
        <w:t>Bustos,E., Cerecedo,M.,García, M. (2015). Modelo de gestión de conocimiento para el desarrollo de posgrado: estudio de caso. Hitos de ciencias económico- administrativas, 43-52.</w:t>
      </w:r>
    </w:p>
    <w:p w:rsidR="009B0E1E" w:rsidRDefault="009B0E1E" w:rsidP="002C40EC">
      <w:pPr>
        <w:spacing w:line="276" w:lineRule="auto"/>
        <w:ind w:left="709" w:hanging="709"/>
        <w:jc w:val="both"/>
        <w:rPr>
          <w:rFonts w:ascii="Times New Roman" w:hAnsi="Times New Roman" w:cs="Times New Roman"/>
          <w:color w:val="44546A" w:themeColor="text2"/>
          <w:sz w:val="24"/>
          <w:szCs w:val="24"/>
        </w:rPr>
      </w:pPr>
      <w:r w:rsidRPr="00331162">
        <w:rPr>
          <w:rFonts w:ascii="Times New Roman" w:hAnsi="Times New Roman" w:cs="Times New Roman"/>
          <w:color w:val="44546A" w:themeColor="text2"/>
          <w:sz w:val="24"/>
          <w:szCs w:val="24"/>
        </w:rPr>
        <w:lastRenderedPageBreak/>
        <w:t>Constitución Política de la República de Nicaragua Constitución Política de Nicaragua de 1987 incluyendo: Ley de Reforma Parcial de la - Ley No. 192 del 1 de febrero de 1995.</w:t>
      </w:r>
    </w:p>
    <w:p w:rsidR="009B0E1E" w:rsidRPr="00331162" w:rsidRDefault="009B0E1E" w:rsidP="002C40EC">
      <w:pPr>
        <w:spacing w:line="276" w:lineRule="auto"/>
        <w:ind w:left="709" w:hanging="709"/>
        <w:jc w:val="both"/>
        <w:rPr>
          <w:rFonts w:ascii="Times New Roman" w:hAnsi="Times New Roman" w:cs="Times New Roman"/>
          <w:color w:val="44546A" w:themeColor="text2"/>
          <w:sz w:val="24"/>
          <w:szCs w:val="24"/>
        </w:rPr>
      </w:pPr>
      <w:r w:rsidRPr="00331162">
        <w:rPr>
          <w:rFonts w:ascii="Times New Roman" w:hAnsi="Times New Roman" w:cs="Times New Roman"/>
          <w:color w:val="44546A" w:themeColor="text2"/>
          <w:sz w:val="24"/>
          <w:szCs w:val="24"/>
        </w:rPr>
        <w:t>Ley No. 704: Ley Creadora del Sistema Nacional para el Aseguramiento de la Calidad de la Educación y Reguladora del Consejo Nacional de Evaluación y Acreditación. Publicada el 02 de septiembre del año 2011.</w:t>
      </w:r>
    </w:p>
    <w:p w:rsidR="009B0E1E" w:rsidRDefault="009B0E1E" w:rsidP="002C40EC">
      <w:pPr>
        <w:spacing w:line="276" w:lineRule="auto"/>
        <w:ind w:left="709" w:hanging="709"/>
        <w:jc w:val="both"/>
        <w:rPr>
          <w:rFonts w:ascii="Times New Roman" w:hAnsi="Times New Roman" w:cs="Times New Roman"/>
          <w:color w:val="44546A" w:themeColor="text2"/>
          <w:sz w:val="24"/>
          <w:szCs w:val="24"/>
        </w:rPr>
      </w:pPr>
      <w:r w:rsidRPr="00331162">
        <w:rPr>
          <w:rFonts w:ascii="Times New Roman" w:hAnsi="Times New Roman" w:cs="Times New Roman"/>
          <w:color w:val="44546A" w:themeColor="text2"/>
          <w:sz w:val="24"/>
          <w:szCs w:val="24"/>
        </w:rPr>
        <w:t>Ley No. 89: Ley de Autonomía de las Instituciones de Educación Superior, Publicada el 20 de abril de 1990</w:t>
      </w:r>
    </w:p>
    <w:p w:rsidR="00E94AB1" w:rsidRPr="00A9115C" w:rsidRDefault="00E94AB1" w:rsidP="00A9115C">
      <w:pPr>
        <w:spacing w:line="276" w:lineRule="auto"/>
        <w:ind w:left="709" w:hanging="709"/>
        <w:jc w:val="both"/>
        <w:rPr>
          <w:rFonts w:ascii="Times New Roman" w:hAnsi="Times New Roman" w:cs="Times New Roman"/>
          <w:color w:val="44546A" w:themeColor="text2"/>
          <w:sz w:val="24"/>
          <w:szCs w:val="24"/>
        </w:rPr>
      </w:pPr>
      <w:r>
        <w:rPr>
          <w:rFonts w:ascii="Times New Roman" w:hAnsi="Times New Roman" w:cs="Times New Roman"/>
          <w:color w:val="44546A" w:themeColor="text2"/>
          <w:sz w:val="24"/>
          <w:szCs w:val="24"/>
        </w:rPr>
        <w:t xml:space="preserve">Ley No. 550: Ley </w:t>
      </w:r>
      <w:r w:rsidR="00A9115C">
        <w:rPr>
          <w:rFonts w:ascii="Times New Roman" w:hAnsi="Times New Roman" w:cs="Times New Roman"/>
          <w:color w:val="44546A" w:themeColor="text2"/>
          <w:sz w:val="24"/>
          <w:szCs w:val="24"/>
        </w:rPr>
        <w:t>de Administración Financiera y del Régimen P</w:t>
      </w:r>
      <w:r w:rsidR="00A9115C" w:rsidRPr="00E94AB1">
        <w:rPr>
          <w:rFonts w:ascii="Times New Roman" w:hAnsi="Times New Roman" w:cs="Times New Roman"/>
          <w:color w:val="44546A" w:themeColor="text2"/>
          <w:sz w:val="24"/>
          <w:szCs w:val="24"/>
        </w:rPr>
        <w:t>resupuestario</w:t>
      </w:r>
      <w:r w:rsidR="00A9115C">
        <w:rPr>
          <w:rFonts w:ascii="Times New Roman" w:hAnsi="Times New Roman" w:cs="Times New Roman"/>
          <w:color w:val="44546A" w:themeColor="text2"/>
          <w:sz w:val="24"/>
          <w:szCs w:val="24"/>
        </w:rPr>
        <w:t xml:space="preserve">, </w:t>
      </w:r>
      <w:r w:rsidR="00A9115C" w:rsidRPr="00331162">
        <w:rPr>
          <w:rFonts w:ascii="Times New Roman" w:hAnsi="Times New Roman" w:cs="Times New Roman"/>
          <w:color w:val="44546A" w:themeColor="text2"/>
          <w:sz w:val="24"/>
          <w:szCs w:val="24"/>
        </w:rPr>
        <w:t xml:space="preserve">Publicada el </w:t>
      </w:r>
      <w:r w:rsidR="00A9115C" w:rsidRPr="00A9115C">
        <w:rPr>
          <w:rFonts w:ascii="Times New Roman" w:hAnsi="Times New Roman" w:cs="Times New Roman"/>
          <w:color w:val="44546A" w:themeColor="text2"/>
          <w:sz w:val="24"/>
          <w:szCs w:val="24"/>
        </w:rPr>
        <w:t>29 de agosto del año 2005</w:t>
      </w:r>
    </w:p>
    <w:p w:rsidR="00E94AB1" w:rsidRDefault="00E94AB1" w:rsidP="002C40EC">
      <w:pPr>
        <w:spacing w:line="276" w:lineRule="auto"/>
        <w:ind w:left="709" w:hanging="709"/>
        <w:jc w:val="both"/>
        <w:rPr>
          <w:rFonts w:ascii="Times New Roman" w:hAnsi="Times New Roman" w:cs="Times New Roman"/>
          <w:color w:val="44546A" w:themeColor="text2"/>
          <w:sz w:val="24"/>
          <w:szCs w:val="24"/>
        </w:rPr>
      </w:pPr>
      <w:r>
        <w:rPr>
          <w:rFonts w:ascii="Times New Roman" w:hAnsi="Times New Roman" w:cs="Times New Roman"/>
          <w:color w:val="44546A" w:themeColor="text2"/>
          <w:sz w:val="24"/>
          <w:szCs w:val="24"/>
        </w:rPr>
        <w:t xml:space="preserve">Ley No. 737: Ley </w:t>
      </w:r>
      <w:r w:rsidR="00A9115C">
        <w:rPr>
          <w:rFonts w:ascii="Times New Roman" w:hAnsi="Times New Roman" w:cs="Times New Roman"/>
          <w:color w:val="44546A" w:themeColor="text2"/>
          <w:sz w:val="24"/>
          <w:szCs w:val="24"/>
        </w:rPr>
        <w:t>de Contrataciones Administrativas del Sector P</w:t>
      </w:r>
      <w:r w:rsidR="00A9115C" w:rsidRPr="00A9115C">
        <w:rPr>
          <w:rFonts w:ascii="Times New Roman" w:hAnsi="Times New Roman" w:cs="Times New Roman"/>
          <w:color w:val="44546A" w:themeColor="text2"/>
          <w:sz w:val="24"/>
          <w:szCs w:val="24"/>
        </w:rPr>
        <w:t xml:space="preserve">úblico </w:t>
      </w:r>
      <w:r w:rsidR="00A9115C" w:rsidRPr="00331162">
        <w:rPr>
          <w:rFonts w:ascii="Times New Roman" w:hAnsi="Times New Roman" w:cs="Times New Roman"/>
          <w:color w:val="44546A" w:themeColor="text2"/>
          <w:sz w:val="24"/>
          <w:szCs w:val="24"/>
        </w:rPr>
        <w:t xml:space="preserve">Publicada el </w:t>
      </w:r>
      <w:r w:rsidR="00A9115C" w:rsidRPr="00A9115C">
        <w:rPr>
          <w:rFonts w:ascii="Times New Roman" w:hAnsi="Times New Roman" w:cs="Times New Roman"/>
          <w:color w:val="44546A" w:themeColor="text2"/>
          <w:sz w:val="24"/>
          <w:szCs w:val="24"/>
        </w:rPr>
        <w:t xml:space="preserve">8 y 9 de </w:t>
      </w:r>
      <w:r w:rsidR="00102032" w:rsidRPr="00A9115C">
        <w:rPr>
          <w:rFonts w:ascii="Times New Roman" w:hAnsi="Times New Roman" w:cs="Times New Roman"/>
          <w:color w:val="44546A" w:themeColor="text2"/>
          <w:sz w:val="24"/>
          <w:szCs w:val="24"/>
        </w:rPr>
        <w:t>noviembre</w:t>
      </w:r>
      <w:r w:rsidR="00A9115C" w:rsidRPr="00A9115C">
        <w:rPr>
          <w:rFonts w:ascii="Times New Roman" w:hAnsi="Times New Roman" w:cs="Times New Roman"/>
          <w:color w:val="44546A" w:themeColor="text2"/>
          <w:sz w:val="24"/>
          <w:szCs w:val="24"/>
        </w:rPr>
        <w:t xml:space="preserve"> del 2010</w:t>
      </w:r>
    </w:p>
    <w:p w:rsidR="009B0E1E" w:rsidRPr="009B0E1E" w:rsidRDefault="009B0E1E" w:rsidP="009B0E1E">
      <w:pPr>
        <w:spacing w:line="276" w:lineRule="auto"/>
        <w:ind w:left="709" w:hanging="709"/>
        <w:jc w:val="both"/>
        <w:rPr>
          <w:rFonts w:ascii="Times New Roman" w:hAnsi="Times New Roman" w:cs="Times New Roman"/>
          <w:color w:val="44546A" w:themeColor="text2"/>
          <w:sz w:val="24"/>
          <w:szCs w:val="24"/>
        </w:rPr>
      </w:pPr>
      <w:r w:rsidRPr="009B0E1E">
        <w:rPr>
          <w:rFonts w:ascii="Times New Roman" w:hAnsi="Times New Roman" w:cs="Times New Roman"/>
          <w:color w:val="44546A" w:themeColor="text2"/>
          <w:sz w:val="24"/>
          <w:szCs w:val="24"/>
        </w:rPr>
        <w:t>López,O., García,J., Batte,I. Cobas,M. (2015). La mejora continua: objetivo determinante para alcanzar la excelencia en instituciones de educación superior . EDUMECENTRO, 196-215.</w:t>
      </w:r>
    </w:p>
    <w:p w:rsidR="009B0E1E" w:rsidRDefault="009B0E1E" w:rsidP="002C40EC">
      <w:pPr>
        <w:spacing w:line="276" w:lineRule="auto"/>
        <w:ind w:left="709" w:hanging="709"/>
        <w:jc w:val="both"/>
        <w:rPr>
          <w:rFonts w:ascii="Times New Roman" w:hAnsi="Times New Roman" w:cs="Times New Roman"/>
          <w:color w:val="44546A" w:themeColor="text2"/>
          <w:sz w:val="24"/>
          <w:szCs w:val="24"/>
        </w:rPr>
      </w:pPr>
      <w:r w:rsidRPr="00331162">
        <w:rPr>
          <w:rFonts w:ascii="Times New Roman" w:hAnsi="Times New Roman" w:cs="Times New Roman"/>
          <w:color w:val="44546A" w:themeColor="text2"/>
          <w:sz w:val="24"/>
          <w:szCs w:val="24"/>
        </w:rPr>
        <w:t>Manual de Proceso y Procedimientos de Planificación de la Universidad Nacional de Ingeniería, 2014 – 20</w:t>
      </w:r>
      <w:r w:rsidR="006E12E1">
        <w:rPr>
          <w:rFonts w:ascii="Times New Roman" w:hAnsi="Times New Roman" w:cs="Times New Roman"/>
          <w:color w:val="44546A" w:themeColor="text2"/>
          <w:sz w:val="24"/>
          <w:szCs w:val="24"/>
        </w:rPr>
        <w:t>22</w:t>
      </w:r>
      <w:r w:rsidRPr="00331162">
        <w:rPr>
          <w:rFonts w:ascii="Times New Roman" w:hAnsi="Times New Roman" w:cs="Times New Roman"/>
          <w:color w:val="44546A" w:themeColor="text2"/>
          <w:sz w:val="24"/>
          <w:szCs w:val="24"/>
        </w:rPr>
        <w:t>.</w:t>
      </w:r>
    </w:p>
    <w:p w:rsidR="00800C77" w:rsidRPr="00800C77" w:rsidRDefault="00800C77" w:rsidP="00800C77">
      <w:pPr>
        <w:spacing w:line="276" w:lineRule="auto"/>
        <w:ind w:left="709" w:hanging="709"/>
        <w:jc w:val="both"/>
        <w:rPr>
          <w:rFonts w:ascii="Times New Roman" w:hAnsi="Times New Roman" w:cs="Times New Roman"/>
          <w:color w:val="44546A" w:themeColor="text2"/>
          <w:sz w:val="24"/>
          <w:szCs w:val="24"/>
        </w:rPr>
      </w:pPr>
      <w:r w:rsidRPr="00800C77">
        <w:rPr>
          <w:rFonts w:ascii="Times New Roman" w:hAnsi="Times New Roman" w:cs="Times New Roman"/>
          <w:color w:val="44546A" w:themeColor="text2"/>
          <w:sz w:val="24"/>
          <w:szCs w:val="24"/>
        </w:rPr>
        <w:t>Makón</w:t>
      </w:r>
      <w:r>
        <w:rPr>
          <w:rFonts w:ascii="Times New Roman" w:hAnsi="Times New Roman" w:cs="Times New Roman"/>
          <w:color w:val="44546A" w:themeColor="text2"/>
          <w:sz w:val="24"/>
          <w:szCs w:val="24"/>
        </w:rPr>
        <w:t>. M.(2000)</w:t>
      </w:r>
      <w:r w:rsidRPr="00800C77">
        <w:t xml:space="preserve"> </w:t>
      </w:r>
      <w:r w:rsidRPr="00800C77">
        <w:rPr>
          <w:rFonts w:ascii="Times New Roman" w:hAnsi="Times New Roman" w:cs="Times New Roman"/>
        </w:rPr>
        <w:t>E</w:t>
      </w:r>
      <w:r w:rsidRPr="00800C77">
        <w:rPr>
          <w:rFonts w:ascii="Times New Roman" w:hAnsi="Times New Roman" w:cs="Times New Roman"/>
          <w:color w:val="44546A" w:themeColor="text2"/>
          <w:sz w:val="24"/>
          <w:szCs w:val="24"/>
        </w:rPr>
        <w:t xml:space="preserve">l </w:t>
      </w:r>
      <w:r>
        <w:rPr>
          <w:rFonts w:ascii="Times New Roman" w:hAnsi="Times New Roman" w:cs="Times New Roman"/>
          <w:color w:val="44546A" w:themeColor="text2"/>
          <w:sz w:val="24"/>
          <w:szCs w:val="24"/>
        </w:rPr>
        <w:t>Modelo de Gestión por R</w:t>
      </w:r>
      <w:r w:rsidRPr="00800C77">
        <w:rPr>
          <w:rFonts w:ascii="Times New Roman" w:hAnsi="Times New Roman" w:cs="Times New Roman"/>
          <w:color w:val="44546A" w:themeColor="text2"/>
          <w:sz w:val="24"/>
          <w:szCs w:val="24"/>
        </w:rPr>
        <w:t xml:space="preserve">esultados </w:t>
      </w:r>
      <w:r>
        <w:rPr>
          <w:rFonts w:ascii="Times New Roman" w:hAnsi="Times New Roman" w:cs="Times New Roman"/>
          <w:color w:val="44546A" w:themeColor="text2"/>
          <w:sz w:val="24"/>
          <w:szCs w:val="24"/>
        </w:rPr>
        <w:t>en los O</w:t>
      </w:r>
      <w:r w:rsidRPr="00800C77">
        <w:rPr>
          <w:rFonts w:ascii="Times New Roman" w:hAnsi="Times New Roman" w:cs="Times New Roman"/>
          <w:color w:val="44546A" w:themeColor="text2"/>
          <w:sz w:val="24"/>
          <w:szCs w:val="24"/>
        </w:rPr>
        <w:t xml:space="preserve">rganismos de la </w:t>
      </w:r>
      <w:r>
        <w:rPr>
          <w:rFonts w:ascii="Times New Roman" w:hAnsi="Times New Roman" w:cs="Times New Roman"/>
          <w:color w:val="44546A" w:themeColor="text2"/>
          <w:sz w:val="24"/>
          <w:szCs w:val="24"/>
        </w:rPr>
        <w:t>Administración Pública N</w:t>
      </w:r>
      <w:r w:rsidRPr="00800C77">
        <w:rPr>
          <w:rFonts w:ascii="Times New Roman" w:hAnsi="Times New Roman" w:cs="Times New Roman"/>
          <w:color w:val="44546A" w:themeColor="text2"/>
          <w:sz w:val="24"/>
          <w:szCs w:val="24"/>
        </w:rPr>
        <w:t>acional</w:t>
      </w:r>
      <w:r w:rsidRPr="00800C77">
        <w:rPr>
          <w:rFonts w:ascii="Times New Roman" w:hAnsi="Times New Roman" w:cs="Times New Roman"/>
        </w:rPr>
        <w:t xml:space="preserve">. </w:t>
      </w:r>
      <w:r w:rsidRPr="00800C77">
        <w:rPr>
          <w:rFonts w:ascii="Times New Roman" w:hAnsi="Times New Roman" w:cs="Times New Roman"/>
          <w:color w:val="44546A" w:themeColor="text2"/>
          <w:sz w:val="24"/>
          <w:szCs w:val="24"/>
        </w:rPr>
        <w:t>Documento presentado como ponencia en el V Congreso Internacional del CLAD sobre la Reforma del Estado y la Administración Pública, República Dominicana, 2000</w:t>
      </w:r>
    </w:p>
    <w:p w:rsidR="009B0E1E" w:rsidRPr="009B0E1E" w:rsidRDefault="009B0E1E" w:rsidP="009B0E1E">
      <w:pPr>
        <w:spacing w:line="276" w:lineRule="auto"/>
        <w:ind w:left="709" w:hanging="709"/>
        <w:jc w:val="both"/>
        <w:rPr>
          <w:rFonts w:ascii="Times New Roman" w:hAnsi="Times New Roman" w:cs="Times New Roman"/>
          <w:color w:val="44546A" w:themeColor="text2"/>
          <w:sz w:val="24"/>
          <w:szCs w:val="24"/>
        </w:rPr>
      </w:pPr>
      <w:r w:rsidRPr="009B0E1E">
        <w:rPr>
          <w:rFonts w:ascii="Times New Roman" w:hAnsi="Times New Roman" w:cs="Times New Roman"/>
          <w:color w:val="44546A" w:themeColor="text2"/>
          <w:sz w:val="24"/>
          <w:szCs w:val="24"/>
        </w:rPr>
        <w:t>Nieva,J., Martínez,O. (2016). UNA NUEVA MIRADA SOBRE LA FORMACIÓN DOCENTE. Revista Universidad y Sociedad, 14-21.</w:t>
      </w:r>
    </w:p>
    <w:p w:rsidR="009B0E1E" w:rsidRPr="00331162" w:rsidRDefault="009B0E1E" w:rsidP="002C40EC">
      <w:pPr>
        <w:spacing w:line="276" w:lineRule="auto"/>
        <w:ind w:left="709" w:hanging="709"/>
        <w:jc w:val="both"/>
        <w:rPr>
          <w:rFonts w:ascii="Times New Roman" w:hAnsi="Times New Roman" w:cs="Times New Roman"/>
          <w:color w:val="44546A" w:themeColor="text2"/>
          <w:sz w:val="24"/>
          <w:szCs w:val="24"/>
        </w:rPr>
      </w:pPr>
      <w:r w:rsidRPr="00331162">
        <w:rPr>
          <w:rFonts w:ascii="Times New Roman" w:hAnsi="Times New Roman" w:cs="Times New Roman"/>
          <w:color w:val="44546A" w:themeColor="text2"/>
          <w:sz w:val="24"/>
          <w:szCs w:val="24"/>
        </w:rPr>
        <w:t>Normas Técnicas de Control Interno, emitidas por la Contraloría General de la República de Nicaragua, el 15 de abril de 2015.</w:t>
      </w:r>
    </w:p>
    <w:p w:rsidR="009B0E1E" w:rsidRDefault="009B0E1E" w:rsidP="002C40EC">
      <w:pPr>
        <w:spacing w:line="276" w:lineRule="auto"/>
        <w:ind w:left="709" w:hanging="709"/>
        <w:jc w:val="both"/>
        <w:rPr>
          <w:rFonts w:ascii="Times New Roman" w:hAnsi="Times New Roman" w:cs="Times New Roman"/>
          <w:color w:val="44546A" w:themeColor="text2"/>
          <w:sz w:val="24"/>
          <w:szCs w:val="24"/>
        </w:rPr>
      </w:pPr>
      <w:r w:rsidRPr="00331162">
        <w:rPr>
          <w:rFonts w:ascii="Times New Roman" w:hAnsi="Times New Roman" w:cs="Times New Roman"/>
          <w:color w:val="44546A" w:themeColor="text2"/>
          <w:sz w:val="24"/>
          <w:szCs w:val="24"/>
        </w:rPr>
        <w:t>Robert S. Kaplan, ‎David P. Norton – 2009, Cómo utilizar el Cuadro de Mando Integral: Para implantar y gestionar su estrategia. 2da. Edición.</w:t>
      </w:r>
    </w:p>
    <w:p w:rsidR="00D33B62" w:rsidRDefault="006E12E1" w:rsidP="00800C77">
      <w:pPr>
        <w:spacing w:line="276" w:lineRule="auto"/>
        <w:ind w:left="709" w:hanging="709"/>
        <w:jc w:val="both"/>
        <w:rPr>
          <w:rFonts w:ascii="Times New Roman" w:hAnsi="Times New Roman" w:cs="Times New Roman"/>
          <w:color w:val="44546A" w:themeColor="text2"/>
          <w:sz w:val="24"/>
          <w:szCs w:val="24"/>
        </w:rPr>
      </w:pPr>
      <w:r w:rsidRPr="00331162">
        <w:rPr>
          <w:rFonts w:ascii="Times New Roman" w:hAnsi="Times New Roman" w:cs="Times New Roman"/>
          <w:color w:val="44546A" w:themeColor="text2"/>
          <w:sz w:val="24"/>
          <w:szCs w:val="24"/>
        </w:rPr>
        <w:t>Robert S. Kaplan, ‎David P. Norton – 200</w:t>
      </w:r>
      <w:r>
        <w:rPr>
          <w:rFonts w:ascii="Times New Roman" w:hAnsi="Times New Roman" w:cs="Times New Roman"/>
          <w:color w:val="44546A" w:themeColor="text2"/>
          <w:sz w:val="24"/>
          <w:szCs w:val="24"/>
        </w:rPr>
        <w:t>2</w:t>
      </w:r>
      <w:r w:rsidRPr="00331162">
        <w:rPr>
          <w:rFonts w:ascii="Times New Roman" w:hAnsi="Times New Roman" w:cs="Times New Roman"/>
          <w:color w:val="44546A" w:themeColor="text2"/>
          <w:sz w:val="24"/>
          <w:szCs w:val="24"/>
        </w:rPr>
        <w:t xml:space="preserve">, </w:t>
      </w:r>
      <w:r>
        <w:rPr>
          <w:rFonts w:ascii="Times New Roman" w:hAnsi="Times New Roman" w:cs="Times New Roman"/>
          <w:color w:val="44546A" w:themeColor="text2"/>
          <w:sz w:val="24"/>
          <w:szCs w:val="24"/>
        </w:rPr>
        <w:t>El Cuadro de Mando Integral. Gestión 2000. 1da. Edición Español.</w:t>
      </w:r>
    </w:p>
    <w:sectPr w:rsidR="00D33B62" w:rsidSect="002B4783">
      <w:footerReference w:type="default" r:id="rId34"/>
      <w:pgSz w:w="10773" w:h="14175"/>
      <w:pgMar w:top="1418" w:right="1418" w:bottom="1418" w:left="1701" w:header="709" w:footer="709" w:gutter="0"/>
      <w:paperSrc w:first="26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24F" w:rsidRDefault="0045724F" w:rsidP="007F5E9C">
      <w:pPr>
        <w:spacing w:after="0" w:line="240" w:lineRule="auto"/>
      </w:pPr>
      <w:r>
        <w:separator/>
      </w:r>
    </w:p>
  </w:endnote>
  <w:endnote w:type="continuationSeparator" w:id="0">
    <w:p w:rsidR="0045724F" w:rsidRDefault="0045724F" w:rsidP="007F5E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0459813"/>
      <w:docPartObj>
        <w:docPartGallery w:val="Page Numbers (Bottom of Page)"/>
        <w:docPartUnique/>
      </w:docPartObj>
    </w:sdtPr>
    <w:sdtEndPr/>
    <w:sdtContent>
      <w:p w:rsidR="00E65D87" w:rsidRDefault="00E65D87">
        <w:pPr>
          <w:pStyle w:val="Piedepgina"/>
          <w:jc w:val="right"/>
        </w:pPr>
        <w:r>
          <w:fldChar w:fldCharType="begin"/>
        </w:r>
        <w:r>
          <w:instrText>PAGE   \* MERGEFORMAT</w:instrText>
        </w:r>
        <w:r>
          <w:fldChar w:fldCharType="separate"/>
        </w:r>
        <w:r w:rsidR="007C4B7E" w:rsidRPr="007C4B7E">
          <w:rPr>
            <w:noProof/>
            <w:lang w:val="es-ES"/>
          </w:rPr>
          <w:t>1</w:t>
        </w:r>
        <w:r>
          <w:fldChar w:fldCharType="end"/>
        </w:r>
      </w:p>
    </w:sdtContent>
  </w:sdt>
  <w:p w:rsidR="00E65D87" w:rsidRDefault="00E65D87">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24F" w:rsidRDefault="0045724F" w:rsidP="007F5E9C">
      <w:pPr>
        <w:spacing w:after="0" w:line="240" w:lineRule="auto"/>
      </w:pPr>
      <w:r>
        <w:separator/>
      </w:r>
    </w:p>
  </w:footnote>
  <w:footnote w:type="continuationSeparator" w:id="0">
    <w:p w:rsidR="0045724F" w:rsidRDefault="0045724F" w:rsidP="007F5E9C">
      <w:pPr>
        <w:spacing w:after="0" w:line="240" w:lineRule="auto"/>
      </w:pPr>
      <w:r>
        <w:continuationSeparator/>
      </w:r>
    </w:p>
  </w:footnote>
  <w:footnote w:id="1">
    <w:p w:rsidR="00E65D87" w:rsidRPr="00A70009" w:rsidRDefault="00E65D87" w:rsidP="00317065">
      <w:pPr>
        <w:pStyle w:val="Textonotapie"/>
        <w:rPr>
          <w:i/>
        </w:rPr>
      </w:pPr>
      <w:r w:rsidRPr="00A70009">
        <w:rPr>
          <w:rStyle w:val="Refdenotaalpie"/>
          <w:i/>
        </w:rPr>
        <w:footnoteRef/>
      </w:r>
      <w:r w:rsidRPr="00A70009">
        <w:rPr>
          <w:i/>
        </w:rPr>
        <w:t xml:space="preserve"> </w:t>
      </w:r>
      <w:r w:rsidRPr="00A70009">
        <w:rPr>
          <w:i/>
          <w:sz w:val="16"/>
          <w:szCs w:val="16"/>
        </w:rPr>
        <w:t>https://www.gestiopolis.com/administracion-objetivos/ Carlos López. Administrador de Empresas, Universidad Nacional de Colombia. Especialista en internet.</w:t>
      </w:r>
    </w:p>
  </w:footnote>
  <w:footnote w:id="2">
    <w:p w:rsidR="00E65D87" w:rsidRPr="008F026D" w:rsidRDefault="00E65D87" w:rsidP="00E07BA6">
      <w:pPr>
        <w:pStyle w:val="Textonotapie"/>
        <w:jc w:val="both"/>
        <w:rPr>
          <w:color w:val="FF0000"/>
        </w:rPr>
      </w:pPr>
      <w:r>
        <w:rPr>
          <w:rStyle w:val="Refdenotaalpie"/>
        </w:rPr>
        <w:footnoteRef/>
      </w:r>
      <w:r>
        <w:t xml:space="preserve"> </w:t>
      </w:r>
      <w:r w:rsidRPr="00DD5086">
        <w:rPr>
          <w:rFonts w:ascii="Arial" w:hAnsi="Arial" w:cs="Arial"/>
          <w:sz w:val="16"/>
          <w:szCs w:val="16"/>
        </w:rPr>
        <w:t>Elemento presente en la visión</w:t>
      </w:r>
      <w:r>
        <w:rPr>
          <w:rFonts w:ascii="Arial" w:hAnsi="Arial" w:cs="Arial"/>
          <w:sz w:val="16"/>
          <w:szCs w:val="16"/>
        </w:rPr>
        <w:t xml:space="preserve">, el cual </w:t>
      </w:r>
      <w:r w:rsidRPr="00DD5086">
        <w:rPr>
          <w:rFonts w:ascii="Arial" w:hAnsi="Arial" w:cs="Arial"/>
          <w:sz w:val="16"/>
          <w:szCs w:val="16"/>
        </w:rPr>
        <w:t xml:space="preserve">explica el modo </w:t>
      </w:r>
      <w:r>
        <w:rPr>
          <w:rFonts w:ascii="Arial" w:hAnsi="Arial" w:cs="Arial"/>
          <w:sz w:val="16"/>
          <w:szCs w:val="16"/>
        </w:rPr>
        <w:t xml:space="preserve">en que se determinará el cumplimiento de la </w:t>
      </w:r>
      <w:r w:rsidRPr="00DD5086">
        <w:rPr>
          <w:rFonts w:ascii="Arial" w:hAnsi="Arial" w:cs="Arial"/>
          <w:sz w:val="16"/>
          <w:szCs w:val="16"/>
        </w:rPr>
        <w:t>Visión de la UNI.</w:t>
      </w:r>
    </w:p>
  </w:footnote>
  <w:footnote w:id="3">
    <w:p w:rsidR="00E65D87" w:rsidRPr="008F026D" w:rsidRDefault="00E65D87" w:rsidP="00E07BA6">
      <w:pPr>
        <w:pStyle w:val="Textonotapie"/>
        <w:jc w:val="both"/>
        <w:rPr>
          <w:color w:val="FF0000"/>
        </w:rPr>
      </w:pPr>
      <w:r>
        <w:rPr>
          <w:rStyle w:val="Refdenotaalpie"/>
        </w:rPr>
        <w:footnoteRef/>
      </w:r>
      <w:r>
        <w:t xml:space="preserve"> </w:t>
      </w:r>
      <w:r w:rsidRPr="00DD5086">
        <w:rPr>
          <w:rFonts w:ascii="Arial" w:hAnsi="Arial" w:cs="Arial"/>
          <w:sz w:val="16"/>
          <w:szCs w:val="16"/>
        </w:rPr>
        <w:t xml:space="preserve">Elemento presente </w:t>
      </w:r>
      <w:r>
        <w:rPr>
          <w:rFonts w:ascii="Arial" w:hAnsi="Arial" w:cs="Arial"/>
          <w:sz w:val="16"/>
          <w:szCs w:val="16"/>
        </w:rPr>
        <w:t>los dos elementos enunciados</w:t>
      </w:r>
      <w:r>
        <w:rPr>
          <w:rFonts w:ascii="Arial" w:hAnsi="Arial" w:cs="Arial"/>
          <w:color w:val="FF0000"/>
          <w:sz w:val="16"/>
          <w:szCs w:val="16"/>
        </w:rPr>
        <w:t xml:space="preserve">. </w:t>
      </w:r>
    </w:p>
  </w:footnote>
  <w:footnote w:id="4">
    <w:p w:rsidR="00E65D87" w:rsidRPr="00E07BA6" w:rsidRDefault="00E65D87" w:rsidP="00E07BA6">
      <w:pPr>
        <w:pStyle w:val="Textonotapie"/>
        <w:jc w:val="both"/>
        <w:rPr>
          <w:sz w:val="16"/>
          <w:szCs w:val="16"/>
          <w:lang w:val="es-NI"/>
        </w:rPr>
      </w:pPr>
      <w:r>
        <w:rPr>
          <w:rStyle w:val="Refdenotaalpie"/>
        </w:rPr>
        <w:footnoteRef/>
      </w:r>
      <w:r>
        <w:t xml:space="preserve"> </w:t>
      </w:r>
      <w:r w:rsidRPr="00E07BA6">
        <w:rPr>
          <w:sz w:val="16"/>
          <w:szCs w:val="16"/>
        </w:rPr>
        <w:t>EL MODELO DE GESTIÓN POR RESULTADOS EN LOS ORGANISMOS DE  LA ADMINISTRACIÓN PÚBLICA NACIONAL, Documento presentado como ponencia en el V Congreso Internacional del CLAD sobre la Reforma del</w:t>
      </w:r>
      <w:r>
        <w:rPr>
          <w:sz w:val="16"/>
          <w:szCs w:val="16"/>
        </w:rPr>
        <w:t xml:space="preserve"> </w:t>
      </w:r>
      <w:r w:rsidRPr="00E07BA6">
        <w:rPr>
          <w:sz w:val="16"/>
          <w:szCs w:val="16"/>
        </w:rPr>
        <w:t>Estado y la Administración Pública, República Dominicana, 2000</w:t>
      </w:r>
      <w:r>
        <w:rPr>
          <w:sz w:val="16"/>
          <w:szCs w:val="16"/>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270B0"/>
    <w:multiLevelType w:val="hybridMultilevel"/>
    <w:tmpl w:val="96E44B5A"/>
    <w:lvl w:ilvl="0" w:tplc="9A46ECC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8F0012"/>
    <w:multiLevelType w:val="hybridMultilevel"/>
    <w:tmpl w:val="D00862F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23F6250"/>
    <w:multiLevelType w:val="multilevel"/>
    <w:tmpl w:val="3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2BC0ED5"/>
    <w:multiLevelType w:val="hybridMultilevel"/>
    <w:tmpl w:val="733AD7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2F408E4"/>
    <w:multiLevelType w:val="hybridMultilevel"/>
    <w:tmpl w:val="A066F572"/>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5" w15:restartNumberingAfterBreak="0">
    <w:nsid w:val="032B446F"/>
    <w:multiLevelType w:val="hybridMultilevel"/>
    <w:tmpl w:val="C632DEB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3B57484"/>
    <w:multiLevelType w:val="hybridMultilevel"/>
    <w:tmpl w:val="D1367B02"/>
    <w:lvl w:ilvl="0" w:tplc="300A000F">
      <w:start w:val="1"/>
      <w:numFmt w:val="decimal"/>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7" w15:restartNumberingAfterBreak="0">
    <w:nsid w:val="03D5296A"/>
    <w:multiLevelType w:val="multilevel"/>
    <w:tmpl w:val="FFCE1CBE"/>
    <w:lvl w:ilvl="0">
      <w:start w:val="1"/>
      <w:numFmt w:val="decimal"/>
      <w:lvlText w:val="%1."/>
      <w:lvlJc w:val="center"/>
      <w:pPr>
        <w:ind w:left="1080" w:hanging="720"/>
      </w:pPr>
      <w:rPr>
        <w:rFonts w:hint="default"/>
      </w:rPr>
    </w:lvl>
    <w:lvl w:ilvl="1">
      <w:start w:val="1"/>
      <w:numFmt w:val="decimal"/>
      <w:isLgl/>
      <w:lvlText w:val="%1.%2."/>
      <w:lvlJc w:val="left"/>
      <w:pPr>
        <w:ind w:left="1080" w:hanging="720"/>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099D0994"/>
    <w:multiLevelType w:val="multilevel"/>
    <w:tmpl w:val="13AE76C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0C716DAC"/>
    <w:multiLevelType w:val="hybridMultilevel"/>
    <w:tmpl w:val="641E4CF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0CFB18BA"/>
    <w:multiLevelType w:val="hybridMultilevel"/>
    <w:tmpl w:val="9C0886F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0D150CB1"/>
    <w:multiLevelType w:val="hybridMultilevel"/>
    <w:tmpl w:val="353CCB58"/>
    <w:lvl w:ilvl="0" w:tplc="0C0A000D">
      <w:start w:val="1"/>
      <w:numFmt w:val="bullet"/>
      <w:lvlText w:val=""/>
      <w:lvlJc w:val="left"/>
      <w:pPr>
        <w:ind w:left="3763" w:hanging="360"/>
      </w:pPr>
      <w:rPr>
        <w:rFonts w:ascii="Wingdings" w:hAnsi="Wingdings" w:hint="default"/>
      </w:rPr>
    </w:lvl>
    <w:lvl w:ilvl="1" w:tplc="0C0A0003" w:tentative="1">
      <w:start w:val="1"/>
      <w:numFmt w:val="bullet"/>
      <w:lvlText w:val="o"/>
      <w:lvlJc w:val="left"/>
      <w:pPr>
        <w:ind w:left="4483" w:hanging="360"/>
      </w:pPr>
      <w:rPr>
        <w:rFonts w:ascii="Courier New" w:hAnsi="Courier New" w:cs="Courier New" w:hint="default"/>
      </w:rPr>
    </w:lvl>
    <w:lvl w:ilvl="2" w:tplc="0C0A0005" w:tentative="1">
      <w:start w:val="1"/>
      <w:numFmt w:val="bullet"/>
      <w:lvlText w:val=""/>
      <w:lvlJc w:val="left"/>
      <w:pPr>
        <w:ind w:left="5203" w:hanging="360"/>
      </w:pPr>
      <w:rPr>
        <w:rFonts w:ascii="Wingdings" w:hAnsi="Wingdings" w:hint="default"/>
      </w:rPr>
    </w:lvl>
    <w:lvl w:ilvl="3" w:tplc="0C0A0001" w:tentative="1">
      <w:start w:val="1"/>
      <w:numFmt w:val="bullet"/>
      <w:lvlText w:val=""/>
      <w:lvlJc w:val="left"/>
      <w:pPr>
        <w:ind w:left="5923" w:hanging="360"/>
      </w:pPr>
      <w:rPr>
        <w:rFonts w:ascii="Symbol" w:hAnsi="Symbol" w:hint="default"/>
      </w:rPr>
    </w:lvl>
    <w:lvl w:ilvl="4" w:tplc="0C0A0003" w:tentative="1">
      <w:start w:val="1"/>
      <w:numFmt w:val="bullet"/>
      <w:lvlText w:val="o"/>
      <w:lvlJc w:val="left"/>
      <w:pPr>
        <w:ind w:left="6643" w:hanging="360"/>
      </w:pPr>
      <w:rPr>
        <w:rFonts w:ascii="Courier New" w:hAnsi="Courier New" w:cs="Courier New" w:hint="default"/>
      </w:rPr>
    </w:lvl>
    <w:lvl w:ilvl="5" w:tplc="0C0A0005" w:tentative="1">
      <w:start w:val="1"/>
      <w:numFmt w:val="bullet"/>
      <w:lvlText w:val=""/>
      <w:lvlJc w:val="left"/>
      <w:pPr>
        <w:ind w:left="7363" w:hanging="360"/>
      </w:pPr>
      <w:rPr>
        <w:rFonts w:ascii="Wingdings" w:hAnsi="Wingdings" w:hint="default"/>
      </w:rPr>
    </w:lvl>
    <w:lvl w:ilvl="6" w:tplc="0C0A0001" w:tentative="1">
      <w:start w:val="1"/>
      <w:numFmt w:val="bullet"/>
      <w:lvlText w:val=""/>
      <w:lvlJc w:val="left"/>
      <w:pPr>
        <w:ind w:left="8083" w:hanging="360"/>
      </w:pPr>
      <w:rPr>
        <w:rFonts w:ascii="Symbol" w:hAnsi="Symbol" w:hint="default"/>
      </w:rPr>
    </w:lvl>
    <w:lvl w:ilvl="7" w:tplc="0C0A0003" w:tentative="1">
      <w:start w:val="1"/>
      <w:numFmt w:val="bullet"/>
      <w:lvlText w:val="o"/>
      <w:lvlJc w:val="left"/>
      <w:pPr>
        <w:ind w:left="8803" w:hanging="360"/>
      </w:pPr>
      <w:rPr>
        <w:rFonts w:ascii="Courier New" w:hAnsi="Courier New" w:cs="Courier New" w:hint="default"/>
      </w:rPr>
    </w:lvl>
    <w:lvl w:ilvl="8" w:tplc="0C0A0005" w:tentative="1">
      <w:start w:val="1"/>
      <w:numFmt w:val="bullet"/>
      <w:lvlText w:val=""/>
      <w:lvlJc w:val="left"/>
      <w:pPr>
        <w:ind w:left="9523" w:hanging="360"/>
      </w:pPr>
      <w:rPr>
        <w:rFonts w:ascii="Wingdings" w:hAnsi="Wingdings" w:hint="default"/>
      </w:rPr>
    </w:lvl>
  </w:abstractNum>
  <w:abstractNum w:abstractNumId="12" w15:restartNumberingAfterBreak="0">
    <w:nsid w:val="0D621627"/>
    <w:multiLevelType w:val="hybridMultilevel"/>
    <w:tmpl w:val="A560C85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0DE252AA"/>
    <w:multiLevelType w:val="hybridMultilevel"/>
    <w:tmpl w:val="091CF692"/>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14" w15:restartNumberingAfterBreak="0">
    <w:nsid w:val="0E4A6152"/>
    <w:multiLevelType w:val="hybridMultilevel"/>
    <w:tmpl w:val="BE007AE0"/>
    <w:lvl w:ilvl="0" w:tplc="300A0001">
      <w:start w:val="1"/>
      <w:numFmt w:val="bullet"/>
      <w:lvlText w:val=""/>
      <w:lvlJc w:val="left"/>
      <w:pPr>
        <w:ind w:left="11" w:hanging="360"/>
      </w:pPr>
      <w:rPr>
        <w:rFonts w:ascii="Symbol" w:hAnsi="Symbol" w:hint="default"/>
      </w:rPr>
    </w:lvl>
    <w:lvl w:ilvl="1" w:tplc="300A0003">
      <w:start w:val="1"/>
      <w:numFmt w:val="bullet"/>
      <w:lvlText w:val="o"/>
      <w:lvlJc w:val="left"/>
      <w:pPr>
        <w:ind w:left="731" w:hanging="360"/>
      </w:pPr>
      <w:rPr>
        <w:rFonts w:ascii="Courier New" w:hAnsi="Courier New" w:cs="Courier New" w:hint="default"/>
      </w:rPr>
    </w:lvl>
    <w:lvl w:ilvl="2" w:tplc="300A0005" w:tentative="1">
      <w:start w:val="1"/>
      <w:numFmt w:val="bullet"/>
      <w:lvlText w:val=""/>
      <w:lvlJc w:val="left"/>
      <w:pPr>
        <w:ind w:left="1451" w:hanging="360"/>
      </w:pPr>
      <w:rPr>
        <w:rFonts w:ascii="Wingdings" w:hAnsi="Wingdings" w:hint="default"/>
      </w:rPr>
    </w:lvl>
    <w:lvl w:ilvl="3" w:tplc="300A0001" w:tentative="1">
      <w:start w:val="1"/>
      <w:numFmt w:val="bullet"/>
      <w:lvlText w:val=""/>
      <w:lvlJc w:val="left"/>
      <w:pPr>
        <w:ind w:left="2171" w:hanging="360"/>
      </w:pPr>
      <w:rPr>
        <w:rFonts w:ascii="Symbol" w:hAnsi="Symbol" w:hint="default"/>
      </w:rPr>
    </w:lvl>
    <w:lvl w:ilvl="4" w:tplc="300A0003" w:tentative="1">
      <w:start w:val="1"/>
      <w:numFmt w:val="bullet"/>
      <w:lvlText w:val="o"/>
      <w:lvlJc w:val="left"/>
      <w:pPr>
        <w:ind w:left="2891" w:hanging="360"/>
      </w:pPr>
      <w:rPr>
        <w:rFonts w:ascii="Courier New" w:hAnsi="Courier New" w:cs="Courier New" w:hint="default"/>
      </w:rPr>
    </w:lvl>
    <w:lvl w:ilvl="5" w:tplc="300A0005" w:tentative="1">
      <w:start w:val="1"/>
      <w:numFmt w:val="bullet"/>
      <w:lvlText w:val=""/>
      <w:lvlJc w:val="left"/>
      <w:pPr>
        <w:ind w:left="3611" w:hanging="360"/>
      </w:pPr>
      <w:rPr>
        <w:rFonts w:ascii="Wingdings" w:hAnsi="Wingdings" w:hint="default"/>
      </w:rPr>
    </w:lvl>
    <w:lvl w:ilvl="6" w:tplc="300A0001" w:tentative="1">
      <w:start w:val="1"/>
      <w:numFmt w:val="bullet"/>
      <w:lvlText w:val=""/>
      <w:lvlJc w:val="left"/>
      <w:pPr>
        <w:ind w:left="4331" w:hanging="360"/>
      </w:pPr>
      <w:rPr>
        <w:rFonts w:ascii="Symbol" w:hAnsi="Symbol" w:hint="default"/>
      </w:rPr>
    </w:lvl>
    <w:lvl w:ilvl="7" w:tplc="300A0003" w:tentative="1">
      <w:start w:val="1"/>
      <w:numFmt w:val="bullet"/>
      <w:lvlText w:val="o"/>
      <w:lvlJc w:val="left"/>
      <w:pPr>
        <w:ind w:left="5051" w:hanging="360"/>
      </w:pPr>
      <w:rPr>
        <w:rFonts w:ascii="Courier New" w:hAnsi="Courier New" w:cs="Courier New" w:hint="default"/>
      </w:rPr>
    </w:lvl>
    <w:lvl w:ilvl="8" w:tplc="300A0005" w:tentative="1">
      <w:start w:val="1"/>
      <w:numFmt w:val="bullet"/>
      <w:lvlText w:val=""/>
      <w:lvlJc w:val="left"/>
      <w:pPr>
        <w:ind w:left="5771" w:hanging="360"/>
      </w:pPr>
      <w:rPr>
        <w:rFonts w:ascii="Wingdings" w:hAnsi="Wingdings" w:hint="default"/>
      </w:rPr>
    </w:lvl>
  </w:abstractNum>
  <w:abstractNum w:abstractNumId="15" w15:restartNumberingAfterBreak="0">
    <w:nsid w:val="0EC14216"/>
    <w:multiLevelType w:val="multilevel"/>
    <w:tmpl w:val="1EDA17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ED40758"/>
    <w:multiLevelType w:val="hybridMultilevel"/>
    <w:tmpl w:val="D6308C22"/>
    <w:lvl w:ilvl="0" w:tplc="0C0A0001">
      <w:start w:val="1"/>
      <w:numFmt w:val="bullet"/>
      <w:lvlText w:val=""/>
      <w:lvlJc w:val="left"/>
      <w:pPr>
        <w:tabs>
          <w:tab w:val="num" w:pos="720"/>
        </w:tabs>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7" w15:restartNumberingAfterBreak="0">
    <w:nsid w:val="123F21FD"/>
    <w:multiLevelType w:val="hybridMultilevel"/>
    <w:tmpl w:val="55F65046"/>
    <w:lvl w:ilvl="0" w:tplc="300A0001">
      <w:start w:val="1"/>
      <w:numFmt w:val="bullet"/>
      <w:lvlText w:val=""/>
      <w:lvlJc w:val="left"/>
      <w:pPr>
        <w:ind w:left="640" w:hanging="360"/>
      </w:pPr>
      <w:rPr>
        <w:rFonts w:ascii="Symbol" w:hAnsi="Symbol" w:hint="default"/>
      </w:rPr>
    </w:lvl>
    <w:lvl w:ilvl="1" w:tplc="300A0003" w:tentative="1">
      <w:start w:val="1"/>
      <w:numFmt w:val="bullet"/>
      <w:lvlText w:val="o"/>
      <w:lvlJc w:val="left"/>
      <w:pPr>
        <w:ind w:left="1360" w:hanging="360"/>
      </w:pPr>
      <w:rPr>
        <w:rFonts w:ascii="Courier New" w:hAnsi="Courier New" w:cs="Courier New" w:hint="default"/>
      </w:rPr>
    </w:lvl>
    <w:lvl w:ilvl="2" w:tplc="300A0005" w:tentative="1">
      <w:start w:val="1"/>
      <w:numFmt w:val="bullet"/>
      <w:lvlText w:val=""/>
      <w:lvlJc w:val="left"/>
      <w:pPr>
        <w:ind w:left="2080" w:hanging="360"/>
      </w:pPr>
      <w:rPr>
        <w:rFonts w:ascii="Wingdings" w:hAnsi="Wingdings" w:hint="default"/>
      </w:rPr>
    </w:lvl>
    <w:lvl w:ilvl="3" w:tplc="300A0001" w:tentative="1">
      <w:start w:val="1"/>
      <w:numFmt w:val="bullet"/>
      <w:lvlText w:val=""/>
      <w:lvlJc w:val="left"/>
      <w:pPr>
        <w:ind w:left="2800" w:hanging="360"/>
      </w:pPr>
      <w:rPr>
        <w:rFonts w:ascii="Symbol" w:hAnsi="Symbol" w:hint="default"/>
      </w:rPr>
    </w:lvl>
    <w:lvl w:ilvl="4" w:tplc="300A0003" w:tentative="1">
      <w:start w:val="1"/>
      <w:numFmt w:val="bullet"/>
      <w:lvlText w:val="o"/>
      <w:lvlJc w:val="left"/>
      <w:pPr>
        <w:ind w:left="3520" w:hanging="360"/>
      </w:pPr>
      <w:rPr>
        <w:rFonts w:ascii="Courier New" w:hAnsi="Courier New" w:cs="Courier New" w:hint="default"/>
      </w:rPr>
    </w:lvl>
    <w:lvl w:ilvl="5" w:tplc="300A0005" w:tentative="1">
      <w:start w:val="1"/>
      <w:numFmt w:val="bullet"/>
      <w:lvlText w:val=""/>
      <w:lvlJc w:val="left"/>
      <w:pPr>
        <w:ind w:left="4240" w:hanging="360"/>
      </w:pPr>
      <w:rPr>
        <w:rFonts w:ascii="Wingdings" w:hAnsi="Wingdings" w:hint="default"/>
      </w:rPr>
    </w:lvl>
    <w:lvl w:ilvl="6" w:tplc="300A0001" w:tentative="1">
      <w:start w:val="1"/>
      <w:numFmt w:val="bullet"/>
      <w:lvlText w:val=""/>
      <w:lvlJc w:val="left"/>
      <w:pPr>
        <w:ind w:left="4960" w:hanging="360"/>
      </w:pPr>
      <w:rPr>
        <w:rFonts w:ascii="Symbol" w:hAnsi="Symbol" w:hint="default"/>
      </w:rPr>
    </w:lvl>
    <w:lvl w:ilvl="7" w:tplc="300A0003" w:tentative="1">
      <w:start w:val="1"/>
      <w:numFmt w:val="bullet"/>
      <w:lvlText w:val="o"/>
      <w:lvlJc w:val="left"/>
      <w:pPr>
        <w:ind w:left="5680" w:hanging="360"/>
      </w:pPr>
      <w:rPr>
        <w:rFonts w:ascii="Courier New" w:hAnsi="Courier New" w:cs="Courier New" w:hint="default"/>
      </w:rPr>
    </w:lvl>
    <w:lvl w:ilvl="8" w:tplc="300A0005" w:tentative="1">
      <w:start w:val="1"/>
      <w:numFmt w:val="bullet"/>
      <w:lvlText w:val=""/>
      <w:lvlJc w:val="left"/>
      <w:pPr>
        <w:ind w:left="6400" w:hanging="360"/>
      </w:pPr>
      <w:rPr>
        <w:rFonts w:ascii="Wingdings" w:hAnsi="Wingdings" w:hint="default"/>
      </w:rPr>
    </w:lvl>
  </w:abstractNum>
  <w:abstractNum w:abstractNumId="18" w15:restartNumberingAfterBreak="0">
    <w:nsid w:val="1384546E"/>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142629A4"/>
    <w:multiLevelType w:val="hybridMultilevel"/>
    <w:tmpl w:val="6214FD56"/>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20" w15:restartNumberingAfterBreak="0">
    <w:nsid w:val="17530719"/>
    <w:multiLevelType w:val="hybridMultilevel"/>
    <w:tmpl w:val="B50C418E"/>
    <w:lvl w:ilvl="0" w:tplc="F4A64078">
      <w:numFmt w:val="bullet"/>
      <w:lvlText w:val="-"/>
      <w:lvlJc w:val="left"/>
      <w:pPr>
        <w:ind w:left="720" w:hanging="360"/>
      </w:pPr>
      <w:rPr>
        <w:rFonts w:ascii="Calibri" w:eastAsia="Calibri" w:hAnsi="Calibri" w:cs="Calibri" w:hint="default"/>
        <w:b w:val="0"/>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17B822FF"/>
    <w:multiLevelType w:val="hybridMultilevel"/>
    <w:tmpl w:val="B68A7506"/>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22" w15:restartNumberingAfterBreak="0">
    <w:nsid w:val="19DF395D"/>
    <w:multiLevelType w:val="hybridMultilevel"/>
    <w:tmpl w:val="AFE09C4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3" w15:restartNumberingAfterBreak="0">
    <w:nsid w:val="1A821D4A"/>
    <w:multiLevelType w:val="hybridMultilevel"/>
    <w:tmpl w:val="26E48284"/>
    <w:lvl w:ilvl="0" w:tplc="0C0A000F">
      <w:start w:val="1"/>
      <w:numFmt w:val="decimal"/>
      <w:lvlText w:val="%1."/>
      <w:lvlJc w:val="left"/>
      <w:pPr>
        <w:ind w:left="360" w:hanging="360"/>
      </w:pPr>
      <w:rPr>
        <w:rFonts w:hint="default"/>
      </w:rPr>
    </w:lvl>
    <w:lvl w:ilvl="1" w:tplc="81AC326A">
      <w:numFmt w:val="bullet"/>
      <w:lvlText w:val="•"/>
      <w:lvlJc w:val="left"/>
      <w:pPr>
        <w:ind w:left="1080" w:hanging="360"/>
      </w:pPr>
      <w:rPr>
        <w:rFonts w:ascii="Times New Roman" w:eastAsiaTheme="minorHAnsi" w:hAnsi="Times New Roman" w:cs="Times New Roman" w:hint="default"/>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4" w15:restartNumberingAfterBreak="0">
    <w:nsid w:val="1D9B0579"/>
    <w:multiLevelType w:val="multilevel"/>
    <w:tmpl w:val="2D14C566"/>
    <w:lvl w:ilvl="0">
      <w:start w:val="1"/>
      <w:numFmt w:val="upperRoman"/>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1E850993"/>
    <w:multiLevelType w:val="hybridMultilevel"/>
    <w:tmpl w:val="EB20AF64"/>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15:restartNumberingAfterBreak="0">
    <w:nsid w:val="1EFE1D2F"/>
    <w:multiLevelType w:val="hybridMultilevel"/>
    <w:tmpl w:val="76EA8862"/>
    <w:lvl w:ilvl="0" w:tplc="A530B278">
      <w:start w:val="1"/>
      <w:numFmt w:val="decimal"/>
      <w:lvlText w:val="%1."/>
      <w:lvlJc w:val="left"/>
      <w:pPr>
        <w:ind w:left="1068" w:hanging="360"/>
      </w:pPr>
      <w:rPr>
        <w:rFonts w:hint="default"/>
        <w:b w:val="0"/>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7" w15:restartNumberingAfterBreak="0">
    <w:nsid w:val="1F720858"/>
    <w:multiLevelType w:val="multilevel"/>
    <w:tmpl w:val="33768B74"/>
    <w:lvl w:ilvl="0">
      <w:start w:val="1"/>
      <w:numFmt w:val="bullet"/>
      <w:lvlText w:val=""/>
      <w:lvlJc w:val="left"/>
      <w:pPr>
        <w:ind w:left="720" w:hanging="360"/>
      </w:pPr>
      <w:rPr>
        <w:rFonts w:ascii="Wingdings" w:hAnsi="Wingdings"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218347F7"/>
    <w:multiLevelType w:val="hybridMultilevel"/>
    <w:tmpl w:val="0360C7F0"/>
    <w:lvl w:ilvl="0" w:tplc="A858D5DA">
      <w:start w:val="1"/>
      <w:numFmt w:val="bullet"/>
      <w:lvlText w:val=""/>
      <w:lvlJc w:val="left"/>
      <w:pPr>
        <w:ind w:left="360" w:hanging="360"/>
      </w:pPr>
      <w:rPr>
        <w:rFonts w:ascii="Wingdings" w:hAnsi="Wingdings" w:hint="default"/>
        <w:color w:val="auto"/>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29" w15:restartNumberingAfterBreak="0">
    <w:nsid w:val="21B72E8D"/>
    <w:multiLevelType w:val="multilevel"/>
    <w:tmpl w:val="404C0DBA"/>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231931C1"/>
    <w:multiLevelType w:val="hybridMultilevel"/>
    <w:tmpl w:val="00D6937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24115CF9"/>
    <w:multiLevelType w:val="hybridMultilevel"/>
    <w:tmpl w:val="0990454C"/>
    <w:lvl w:ilvl="0" w:tplc="0C0A000F">
      <w:start w:val="1"/>
      <w:numFmt w:val="decimal"/>
      <w:lvlText w:val="%1."/>
      <w:lvlJc w:val="left"/>
      <w:pPr>
        <w:ind w:left="360" w:hanging="360"/>
      </w:pPr>
      <w:rPr>
        <w:rFonts w:hint="default"/>
      </w:rPr>
    </w:lvl>
    <w:lvl w:ilvl="1" w:tplc="B01491C2">
      <w:start w:val="1"/>
      <w:numFmt w:val="bullet"/>
      <w:lvlText w:val=""/>
      <w:lvlJc w:val="left"/>
      <w:pPr>
        <w:ind w:left="1080" w:hanging="360"/>
      </w:pPr>
      <w:rPr>
        <w:rFonts w:ascii="Wingdings" w:hAnsi="Wingdings" w:hint="default"/>
        <w:b w:val="0"/>
        <w:i w:val="0"/>
        <w:caps w:val="0"/>
        <w:strike w:val="0"/>
        <w:dstrike w:val="0"/>
        <w:vanish w:val="0"/>
        <w:spacing w:val="0"/>
        <w:w w:val="100"/>
        <w:sz w:val="20"/>
        <w:vertAlign w:val="baseline"/>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2" w15:restartNumberingAfterBreak="0">
    <w:nsid w:val="259A3827"/>
    <w:multiLevelType w:val="hybridMultilevel"/>
    <w:tmpl w:val="DD8C069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3" w15:restartNumberingAfterBreak="0">
    <w:nsid w:val="27510014"/>
    <w:multiLevelType w:val="hybridMultilevel"/>
    <w:tmpl w:val="151E72F0"/>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34" w15:restartNumberingAfterBreak="0">
    <w:nsid w:val="294E600B"/>
    <w:multiLevelType w:val="hybridMultilevel"/>
    <w:tmpl w:val="BAB66508"/>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35" w15:restartNumberingAfterBreak="0">
    <w:nsid w:val="297A778C"/>
    <w:multiLevelType w:val="hybridMultilevel"/>
    <w:tmpl w:val="3FE22EF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6" w15:restartNumberingAfterBreak="0">
    <w:nsid w:val="2B05281A"/>
    <w:multiLevelType w:val="multilevel"/>
    <w:tmpl w:val="5792D06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2D781330"/>
    <w:multiLevelType w:val="multilevel"/>
    <w:tmpl w:val="998CF758"/>
    <w:lvl w:ilvl="0">
      <w:start w:val="1"/>
      <w:numFmt w:val="bullet"/>
      <w:lvlText w:val=""/>
      <w:lvlJc w:val="left"/>
      <w:pPr>
        <w:ind w:left="720" w:hanging="360"/>
      </w:pPr>
      <w:rPr>
        <w:rFonts w:ascii="Wingdings" w:hAnsi="Wingding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2DA83C5C"/>
    <w:multiLevelType w:val="hybridMultilevel"/>
    <w:tmpl w:val="4B98595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2E4830F9"/>
    <w:multiLevelType w:val="multilevel"/>
    <w:tmpl w:val="DA6C134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2EF05978"/>
    <w:multiLevelType w:val="hybridMultilevel"/>
    <w:tmpl w:val="62F0123E"/>
    <w:lvl w:ilvl="0" w:tplc="2112FD06">
      <w:start w:val="1"/>
      <w:numFmt w:val="lowerRoman"/>
      <w:lvlText w:val="%1)"/>
      <w:lvlJc w:val="left"/>
      <w:pPr>
        <w:ind w:left="720" w:hanging="720"/>
      </w:pPr>
      <w:rPr>
        <w:rFonts w:hint="default"/>
      </w:rPr>
    </w:lvl>
    <w:lvl w:ilvl="1" w:tplc="4C0A0019" w:tentative="1">
      <w:start w:val="1"/>
      <w:numFmt w:val="lowerLetter"/>
      <w:lvlText w:val="%2."/>
      <w:lvlJc w:val="left"/>
      <w:pPr>
        <w:ind w:left="1080" w:hanging="360"/>
      </w:pPr>
    </w:lvl>
    <w:lvl w:ilvl="2" w:tplc="4C0A001B" w:tentative="1">
      <w:start w:val="1"/>
      <w:numFmt w:val="lowerRoman"/>
      <w:lvlText w:val="%3."/>
      <w:lvlJc w:val="right"/>
      <w:pPr>
        <w:ind w:left="1800" w:hanging="180"/>
      </w:pPr>
    </w:lvl>
    <w:lvl w:ilvl="3" w:tplc="4C0A000F" w:tentative="1">
      <w:start w:val="1"/>
      <w:numFmt w:val="decimal"/>
      <w:lvlText w:val="%4."/>
      <w:lvlJc w:val="left"/>
      <w:pPr>
        <w:ind w:left="2520" w:hanging="360"/>
      </w:pPr>
    </w:lvl>
    <w:lvl w:ilvl="4" w:tplc="4C0A0019" w:tentative="1">
      <w:start w:val="1"/>
      <w:numFmt w:val="lowerLetter"/>
      <w:lvlText w:val="%5."/>
      <w:lvlJc w:val="left"/>
      <w:pPr>
        <w:ind w:left="3240" w:hanging="360"/>
      </w:pPr>
    </w:lvl>
    <w:lvl w:ilvl="5" w:tplc="4C0A001B" w:tentative="1">
      <w:start w:val="1"/>
      <w:numFmt w:val="lowerRoman"/>
      <w:lvlText w:val="%6."/>
      <w:lvlJc w:val="right"/>
      <w:pPr>
        <w:ind w:left="3960" w:hanging="180"/>
      </w:pPr>
    </w:lvl>
    <w:lvl w:ilvl="6" w:tplc="4C0A000F" w:tentative="1">
      <w:start w:val="1"/>
      <w:numFmt w:val="decimal"/>
      <w:lvlText w:val="%7."/>
      <w:lvlJc w:val="left"/>
      <w:pPr>
        <w:ind w:left="4680" w:hanging="360"/>
      </w:pPr>
    </w:lvl>
    <w:lvl w:ilvl="7" w:tplc="4C0A0019" w:tentative="1">
      <w:start w:val="1"/>
      <w:numFmt w:val="lowerLetter"/>
      <w:lvlText w:val="%8."/>
      <w:lvlJc w:val="left"/>
      <w:pPr>
        <w:ind w:left="5400" w:hanging="360"/>
      </w:pPr>
    </w:lvl>
    <w:lvl w:ilvl="8" w:tplc="4C0A001B" w:tentative="1">
      <w:start w:val="1"/>
      <w:numFmt w:val="lowerRoman"/>
      <w:lvlText w:val="%9."/>
      <w:lvlJc w:val="right"/>
      <w:pPr>
        <w:ind w:left="6120" w:hanging="180"/>
      </w:pPr>
    </w:lvl>
  </w:abstractNum>
  <w:abstractNum w:abstractNumId="41" w15:restartNumberingAfterBreak="0">
    <w:nsid w:val="2F7E39DB"/>
    <w:multiLevelType w:val="hybridMultilevel"/>
    <w:tmpl w:val="B1F8E98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2" w15:restartNumberingAfterBreak="0">
    <w:nsid w:val="327B4673"/>
    <w:multiLevelType w:val="hybridMultilevel"/>
    <w:tmpl w:val="D49865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33620756"/>
    <w:multiLevelType w:val="hybridMultilevel"/>
    <w:tmpl w:val="45F09C92"/>
    <w:lvl w:ilvl="0" w:tplc="B01491C2">
      <w:start w:val="1"/>
      <w:numFmt w:val="bullet"/>
      <w:lvlText w:val=""/>
      <w:lvlJc w:val="left"/>
      <w:pPr>
        <w:ind w:left="360" w:hanging="360"/>
      </w:pPr>
      <w:rPr>
        <w:rFonts w:ascii="Wingdings" w:hAnsi="Wingdings" w:hint="default"/>
        <w:b w:val="0"/>
        <w:i w:val="0"/>
        <w:caps w:val="0"/>
        <w:strike w:val="0"/>
        <w:dstrike w:val="0"/>
        <w:vanish w:val="0"/>
        <w:spacing w:val="0"/>
        <w:w w:val="100"/>
        <w:sz w:val="20"/>
        <w:vertAlign w:val="baseline"/>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4" w15:restartNumberingAfterBreak="0">
    <w:nsid w:val="33CD0146"/>
    <w:multiLevelType w:val="hybridMultilevel"/>
    <w:tmpl w:val="21762FB4"/>
    <w:lvl w:ilvl="0" w:tplc="4C0A0005">
      <w:start w:val="1"/>
      <w:numFmt w:val="bullet"/>
      <w:lvlText w:val=""/>
      <w:lvlJc w:val="left"/>
      <w:pPr>
        <w:tabs>
          <w:tab w:val="num" w:pos="720"/>
        </w:tabs>
        <w:ind w:left="720" w:hanging="360"/>
      </w:pPr>
      <w:rPr>
        <w:rFonts w:ascii="Wingdings" w:hAnsi="Wingdings" w:hint="default"/>
      </w:rPr>
    </w:lvl>
    <w:lvl w:ilvl="1" w:tplc="F40C35F6" w:tentative="1">
      <w:start w:val="1"/>
      <w:numFmt w:val="bullet"/>
      <w:lvlText w:val="•"/>
      <w:lvlJc w:val="left"/>
      <w:pPr>
        <w:tabs>
          <w:tab w:val="num" w:pos="1440"/>
        </w:tabs>
        <w:ind w:left="1440" w:hanging="360"/>
      </w:pPr>
      <w:rPr>
        <w:rFonts w:ascii="Times New Roman" w:hAnsi="Times New Roman" w:hint="default"/>
      </w:rPr>
    </w:lvl>
    <w:lvl w:ilvl="2" w:tplc="82F09FBC" w:tentative="1">
      <w:start w:val="1"/>
      <w:numFmt w:val="bullet"/>
      <w:lvlText w:val="•"/>
      <w:lvlJc w:val="left"/>
      <w:pPr>
        <w:tabs>
          <w:tab w:val="num" w:pos="2160"/>
        </w:tabs>
        <w:ind w:left="2160" w:hanging="360"/>
      </w:pPr>
      <w:rPr>
        <w:rFonts w:ascii="Times New Roman" w:hAnsi="Times New Roman" w:hint="default"/>
      </w:rPr>
    </w:lvl>
    <w:lvl w:ilvl="3" w:tplc="685C20EC" w:tentative="1">
      <w:start w:val="1"/>
      <w:numFmt w:val="bullet"/>
      <w:lvlText w:val="•"/>
      <w:lvlJc w:val="left"/>
      <w:pPr>
        <w:tabs>
          <w:tab w:val="num" w:pos="2880"/>
        </w:tabs>
        <w:ind w:left="2880" w:hanging="360"/>
      </w:pPr>
      <w:rPr>
        <w:rFonts w:ascii="Times New Roman" w:hAnsi="Times New Roman" w:hint="default"/>
      </w:rPr>
    </w:lvl>
    <w:lvl w:ilvl="4" w:tplc="618CC5CE" w:tentative="1">
      <w:start w:val="1"/>
      <w:numFmt w:val="bullet"/>
      <w:lvlText w:val="•"/>
      <w:lvlJc w:val="left"/>
      <w:pPr>
        <w:tabs>
          <w:tab w:val="num" w:pos="3600"/>
        </w:tabs>
        <w:ind w:left="3600" w:hanging="360"/>
      </w:pPr>
      <w:rPr>
        <w:rFonts w:ascii="Times New Roman" w:hAnsi="Times New Roman" w:hint="default"/>
      </w:rPr>
    </w:lvl>
    <w:lvl w:ilvl="5" w:tplc="F968B564" w:tentative="1">
      <w:start w:val="1"/>
      <w:numFmt w:val="bullet"/>
      <w:lvlText w:val="•"/>
      <w:lvlJc w:val="left"/>
      <w:pPr>
        <w:tabs>
          <w:tab w:val="num" w:pos="4320"/>
        </w:tabs>
        <w:ind w:left="4320" w:hanging="360"/>
      </w:pPr>
      <w:rPr>
        <w:rFonts w:ascii="Times New Roman" w:hAnsi="Times New Roman" w:hint="default"/>
      </w:rPr>
    </w:lvl>
    <w:lvl w:ilvl="6" w:tplc="6346F3BC" w:tentative="1">
      <w:start w:val="1"/>
      <w:numFmt w:val="bullet"/>
      <w:lvlText w:val="•"/>
      <w:lvlJc w:val="left"/>
      <w:pPr>
        <w:tabs>
          <w:tab w:val="num" w:pos="5040"/>
        </w:tabs>
        <w:ind w:left="5040" w:hanging="360"/>
      </w:pPr>
      <w:rPr>
        <w:rFonts w:ascii="Times New Roman" w:hAnsi="Times New Roman" w:hint="default"/>
      </w:rPr>
    </w:lvl>
    <w:lvl w:ilvl="7" w:tplc="FF18D07A" w:tentative="1">
      <w:start w:val="1"/>
      <w:numFmt w:val="bullet"/>
      <w:lvlText w:val="•"/>
      <w:lvlJc w:val="left"/>
      <w:pPr>
        <w:tabs>
          <w:tab w:val="num" w:pos="5760"/>
        </w:tabs>
        <w:ind w:left="5760" w:hanging="360"/>
      </w:pPr>
      <w:rPr>
        <w:rFonts w:ascii="Times New Roman" w:hAnsi="Times New Roman" w:hint="default"/>
      </w:rPr>
    </w:lvl>
    <w:lvl w:ilvl="8" w:tplc="7178898C" w:tentative="1">
      <w:start w:val="1"/>
      <w:numFmt w:val="bullet"/>
      <w:lvlText w:val="•"/>
      <w:lvlJc w:val="left"/>
      <w:pPr>
        <w:tabs>
          <w:tab w:val="num" w:pos="6480"/>
        </w:tabs>
        <w:ind w:left="6480" w:hanging="360"/>
      </w:pPr>
      <w:rPr>
        <w:rFonts w:ascii="Times New Roman" w:hAnsi="Times New Roman" w:hint="default"/>
      </w:rPr>
    </w:lvl>
  </w:abstractNum>
  <w:abstractNum w:abstractNumId="45" w15:restartNumberingAfterBreak="0">
    <w:nsid w:val="34A5637E"/>
    <w:multiLevelType w:val="hybridMultilevel"/>
    <w:tmpl w:val="F5568BBA"/>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6" w15:restartNumberingAfterBreak="0">
    <w:nsid w:val="36104923"/>
    <w:multiLevelType w:val="hybridMultilevel"/>
    <w:tmpl w:val="F83804A2"/>
    <w:lvl w:ilvl="0" w:tplc="4C0A0005">
      <w:start w:val="1"/>
      <w:numFmt w:val="bullet"/>
      <w:lvlText w:val=""/>
      <w:lvlJc w:val="left"/>
      <w:pPr>
        <w:ind w:left="720" w:hanging="360"/>
      </w:pPr>
      <w:rPr>
        <w:rFonts w:ascii="Wingdings" w:hAnsi="Wingdings"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47" w15:restartNumberingAfterBreak="0">
    <w:nsid w:val="363249AA"/>
    <w:multiLevelType w:val="hybridMultilevel"/>
    <w:tmpl w:val="C3E4B54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8" w15:restartNumberingAfterBreak="0">
    <w:nsid w:val="36D7043C"/>
    <w:multiLevelType w:val="hybridMultilevel"/>
    <w:tmpl w:val="53DECB68"/>
    <w:lvl w:ilvl="0" w:tplc="2C74A822">
      <w:start w:val="1"/>
      <w:numFmt w:val="lowerLetter"/>
      <w:lvlText w:val="%1)"/>
      <w:lvlJc w:val="left"/>
      <w:pPr>
        <w:ind w:left="360" w:hanging="360"/>
      </w:pPr>
      <w:rPr>
        <w:rFonts w:ascii="c" w:hAnsi="c"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9" w15:restartNumberingAfterBreak="0">
    <w:nsid w:val="39DA2691"/>
    <w:multiLevelType w:val="hybridMultilevel"/>
    <w:tmpl w:val="83EA4E7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0" w15:restartNumberingAfterBreak="0">
    <w:nsid w:val="3AE92C21"/>
    <w:multiLevelType w:val="hybridMultilevel"/>
    <w:tmpl w:val="6F6E4E6C"/>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51" w15:restartNumberingAfterBreak="0">
    <w:nsid w:val="3CC343F0"/>
    <w:multiLevelType w:val="hybridMultilevel"/>
    <w:tmpl w:val="F3300AB8"/>
    <w:lvl w:ilvl="0" w:tplc="55D41AB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3EA90AF6"/>
    <w:multiLevelType w:val="multilevel"/>
    <w:tmpl w:val="EFB82A22"/>
    <w:lvl w:ilvl="0">
      <w:start w:val="4"/>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40F25654"/>
    <w:multiLevelType w:val="hybridMultilevel"/>
    <w:tmpl w:val="F2CC3586"/>
    <w:lvl w:ilvl="0" w:tplc="0C0A0017">
      <w:start w:val="1"/>
      <w:numFmt w:val="lowerLetter"/>
      <w:lvlText w:val="%1)"/>
      <w:lvlJc w:val="left"/>
      <w:pPr>
        <w:ind w:left="360" w:hanging="360"/>
      </w:pPr>
      <w:rPr>
        <w:rFonts w:hint="default"/>
      </w:rPr>
    </w:lvl>
    <w:lvl w:ilvl="1" w:tplc="D416CF88">
      <w:start w:val="1"/>
      <w:numFmt w:val="decimal"/>
      <w:lvlText w:val="%2."/>
      <w:lvlJc w:val="left"/>
      <w:pPr>
        <w:ind w:left="1080" w:hanging="360"/>
      </w:pPr>
      <w:rPr>
        <w:rFonts w:hint="default"/>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4" w15:restartNumberingAfterBreak="0">
    <w:nsid w:val="429749F8"/>
    <w:multiLevelType w:val="hybridMultilevel"/>
    <w:tmpl w:val="3154AD8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5" w15:restartNumberingAfterBreak="0">
    <w:nsid w:val="429877B5"/>
    <w:multiLevelType w:val="multilevel"/>
    <w:tmpl w:val="7804C8CA"/>
    <w:lvl w:ilvl="0">
      <w:start w:val="1"/>
      <w:numFmt w:val="decimal"/>
      <w:lvlText w:val="%1."/>
      <w:lvlJc w:val="left"/>
      <w:pPr>
        <w:ind w:left="1288" w:hanging="720"/>
      </w:pPr>
      <w:rPr>
        <w:rFonts w:hint="default"/>
      </w:rPr>
    </w:lvl>
    <w:lvl w:ilvl="1">
      <w:start w:val="1"/>
      <w:numFmt w:val="decimal"/>
      <w:isLgl/>
      <w:lvlText w:val="%1.%2."/>
      <w:lvlJc w:val="left"/>
      <w:pPr>
        <w:ind w:left="1288" w:hanging="720"/>
      </w:pPr>
      <w:rPr>
        <w:rFonts w:hint="default"/>
      </w:rPr>
    </w:lvl>
    <w:lvl w:ilvl="2">
      <w:start w:val="1"/>
      <w:numFmt w:val="decimalZero"/>
      <w:isLgl/>
      <w:lvlText w:val="%1.%2.%3."/>
      <w:lvlJc w:val="left"/>
      <w:pPr>
        <w:ind w:left="1288" w:hanging="720"/>
      </w:pPr>
      <w:rPr>
        <w:rFonts w:hint="default"/>
      </w:rPr>
    </w:lvl>
    <w:lvl w:ilvl="3">
      <w:start w:val="1"/>
      <w:numFmt w:val="decimalZero"/>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56" w15:restartNumberingAfterBreak="0">
    <w:nsid w:val="42E81245"/>
    <w:multiLevelType w:val="hybridMultilevel"/>
    <w:tmpl w:val="DE528D7A"/>
    <w:lvl w:ilvl="0" w:tplc="2CA87C38">
      <w:numFmt w:val="bullet"/>
      <w:lvlText w:val="-"/>
      <w:lvlJc w:val="left"/>
      <w:pPr>
        <w:ind w:left="720" w:hanging="360"/>
      </w:pPr>
      <w:rPr>
        <w:rFonts w:ascii="Calibri" w:eastAsiaTheme="minorHAnsi" w:hAnsi="Calibri" w:cstheme="minorBid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7" w15:restartNumberingAfterBreak="0">
    <w:nsid w:val="439C7D95"/>
    <w:multiLevelType w:val="multilevel"/>
    <w:tmpl w:val="039A9D4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48AC39DC"/>
    <w:multiLevelType w:val="hybridMultilevel"/>
    <w:tmpl w:val="B7DC06B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499A604E"/>
    <w:multiLevelType w:val="hybridMultilevel"/>
    <w:tmpl w:val="D4461D28"/>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60" w15:restartNumberingAfterBreak="0">
    <w:nsid w:val="4A990C3E"/>
    <w:multiLevelType w:val="hybridMultilevel"/>
    <w:tmpl w:val="C05284C8"/>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1" w15:restartNumberingAfterBreak="0">
    <w:nsid w:val="4B9F55D6"/>
    <w:multiLevelType w:val="hybridMultilevel"/>
    <w:tmpl w:val="96F247C8"/>
    <w:lvl w:ilvl="0" w:tplc="300A0019">
      <w:start w:val="1"/>
      <w:numFmt w:val="lowerLetter"/>
      <w:lvlText w:val="%1."/>
      <w:lvlJc w:val="left"/>
      <w:pPr>
        <w:ind w:left="1068" w:hanging="360"/>
      </w:pPr>
      <w:rPr>
        <w:rFonts w:hint="default"/>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62" w15:restartNumberingAfterBreak="0">
    <w:nsid w:val="4BF542A8"/>
    <w:multiLevelType w:val="hybridMultilevel"/>
    <w:tmpl w:val="F29CD3B0"/>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63" w15:restartNumberingAfterBreak="0">
    <w:nsid w:val="4D6B5214"/>
    <w:multiLevelType w:val="hybridMultilevel"/>
    <w:tmpl w:val="05668BBA"/>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64" w15:restartNumberingAfterBreak="0">
    <w:nsid w:val="4E037D20"/>
    <w:multiLevelType w:val="hybridMultilevel"/>
    <w:tmpl w:val="F3EE74FE"/>
    <w:lvl w:ilvl="0" w:tplc="7F2C43AE">
      <w:start w:val="1"/>
      <w:numFmt w:val="decimal"/>
      <w:lvlText w:val="%1."/>
      <w:lvlJc w:val="left"/>
      <w:pPr>
        <w:ind w:left="360" w:hanging="360"/>
      </w:pPr>
      <w:rPr>
        <w:rFonts w:eastAsia="Calibri"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5" w15:restartNumberingAfterBreak="0">
    <w:nsid w:val="4F070ED8"/>
    <w:multiLevelType w:val="hybridMultilevel"/>
    <w:tmpl w:val="4242335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5058182A"/>
    <w:multiLevelType w:val="hybridMultilevel"/>
    <w:tmpl w:val="6A12C7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7" w15:restartNumberingAfterBreak="0">
    <w:nsid w:val="50B62761"/>
    <w:multiLevelType w:val="multilevel"/>
    <w:tmpl w:val="7804C8CA"/>
    <w:lvl w:ilvl="0">
      <w:start w:val="1"/>
      <w:numFmt w:val="decimal"/>
      <w:lvlText w:val="%1."/>
      <w:lvlJc w:val="left"/>
      <w:pPr>
        <w:ind w:left="1288" w:hanging="720"/>
      </w:pPr>
      <w:rPr>
        <w:rFonts w:hint="default"/>
      </w:rPr>
    </w:lvl>
    <w:lvl w:ilvl="1">
      <w:start w:val="1"/>
      <w:numFmt w:val="decimal"/>
      <w:isLgl/>
      <w:lvlText w:val="%1.%2."/>
      <w:lvlJc w:val="left"/>
      <w:pPr>
        <w:ind w:left="1288" w:hanging="720"/>
      </w:pPr>
      <w:rPr>
        <w:rFonts w:hint="default"/>
      </w:rPr>
    </w:lvl>
    <w:lvl w:ilvl="2">
      <w:start w:val="1"/>
      <w:numFmt w:val="decimalZero"/>
      <w:isLgl/>
      <w:lvlText w:val="%1.%2.%3."/>
      <w:lvlJc w:val="left"/>
      <w:pPr>
        <w:ind w:left="1288" w:hanging="720"/>
      </w:pPr>
      <w:rPr>
        <w:rFonts w:hint="default"/>
      </w:rPr>
    </w:lvl>
    <w:lvl w:ilvl="3">
      <w:start w:val="1"/>
      <w:numFmt w:val="decimalZero"/>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68" w15:restartNumberingAfterBreak="0">
    <w:nsid w:val="50CC5975"/>
    <w:multiLevelType w:val="hybridMultilevel"/>
    <w:tmpl w:val="2AE84BEC"/>
    <w:lvl w:ilvl="0" w:tplc="0C0A0001">
      <w:start w:val="1"/>
      <w:numFmt w:val="bullet"/>
      <w:lvlText w:val=""/>
      <w:lvlJc w:val="left"/>
      <w:pPr>
        <w:tabs>
          <w:tab w:val="num" w:pos="360"/>
        </w:tabs>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69" w15:restartNumberingAfterBreak="0">
    <w:nsid w:val="511C6B8D"/>
    <w:multiLevelType w:val="hybridMultilevel"/>
    <w:tmpl w:val="9174AAC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0" w15:restartNumberingAfterBreak="0">
    <w:nsid w:val="51F86660"/>
    <w:multiLevelType w:val="hybridMultilevel"/>
    <w:tmpl w:val="752A3A62"/>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71" w15:restartNumberingAfterBreak="0">
    <w:nsid w:val="52042DD8"/>
    <w:multiLevelType w:val="hybridMultilevel"/>
    <w:tmpl w:val="95A69742"/>
    <w:lvl w:ilvl="0" w:tplc="300A000F">
      <w:start w:val="1"/>
      <w:numFmt w:val="decimal"/>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72" w15:restartNumberingAfterBreak="0">
    <w:nsid w:val="542E376C"/>
    <w:multiLevelType w:val="hybridMultilevel"/>
    <w:tmpl w:val="77E2BB9A"/>
    <w:lvl w:ilvl="0" w:tplc="300A000F">
      <w:start w:val="1"/>
      <w:numFmt w:val="decimal"/>
      <w:lvlText w:val="%1."/>
      <w:lvlJc w:val="left"/>
      <w:pPr>
        <w:ind w:left="360" w:hanging="360"/>
      </w:pPr>
      <w:rPr>
        <w:rFonts w:hint="default"/>
      </w:rPr>
    </w:lvl>
    <w:lvl w:ilvl="1" w:tplc="964422D2">
      <w:start w:val="1"/>
      <w:numFmt w:val="lowerLetter"/>
      <w:lvlText w:val="%2."/>
      <w:lvlJc w:val="left"/>
      <w:pPr>
        <w:ind w:left="1080" w:hanging="360"/>
      </w:pPr>
      <w:rPr>
        <w:b/>
      </w:rPr>
    </w:lvl>
    <w:lvl w:ilvl="2" w:tplc="300A001B">
      <w:start w:val="1"/>
      <w:numFmt w:val="lowerRoman"/>
      <w:lvlText w:val="%3."/>
      <w:lvlJc w:val="right"/>
      <w:pPr>
        <w:ind w:left="1800" w:hanging="180"/>
      </w:pPr>
    </w:lvl>
    <w:lvl w:ilvl="3" w:tplc="A00687F2">
      <w:start w:val="1"/>
      <w:numFmt w:val="decimal"/>
      <w:lvlText w:val="%4."/>
      <w:lvlJc w:val="left"/>
      <w:pPr>
        <w:ind w:left="2520" w:hanging="360"/>
      </w:pPr>
      <w:rPr>
        <w:b w:val="0"/>
      </w:r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73" w15:restartNumberingAfterBreak="0">
    <w:nsid w:val="54881E8C"/>
    <w:multiLevelType w:val="hybridMultilevel"/>
    <w:tmpl w:val="957E76F6"/>
    <w:lvl w:ilvl="0" w:tplc="45564674">
      <w:start w:val="1"/>
      <w:numFmt w:val="lowerRoman"/>
      <w:lvlText w:val="%1)"/>
      <w:lvlJc w:val="left"/>
      <w:pPr>
        <w:ind w:left="1776" w:hanging="360"/>
      </w:pPr>
      <w:rPr>
        <w:rFonts w:ascii="Times New Roman" w:eastAsiaTheme="minorHAnsi" w:hAnsi="Times New Roman" w:cs="Times New Roman"/>
      </w:r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74" w15:restartNumberingAfterBreak="0">
    <w:nsid w:val="56210452"/>
    <w:multiLevelType w:val="hybridMultilevel"/>
    <w:tmpl w:val="C0D066D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6F25C09"/>
    <w:multiLevelType w:val="hybridMultilevel"/>
    <w:tmpl w:val="33F6DB8A"/>
    <w:lvl w:ilvl="0" w:tplc="0C0A0001">
      <w:start w:val="1"/>
      <w:numFmt w:val="bullet"/>
      <w:lvlText w:val=""/>
      <w:lvlJc w:val="left"/>
      <w:pPr>
        <w:tabs>
          <w:tab w:val="num" w:pos="720"/>
        </w:tabs>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6" w15:restartNumberingAfterBreak="0">
    <w:nsid w:val="574A67B9"/>
    <w:multiLevelType w:val="hybridMultilevel"/>
    <w:tmpl w:val="E7F4074A"/>
    <w:lvl w:ilvl="0" w:tplc="08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7" w15:restartNumberingAfterBreak="0">
    <w:nsid w:val="59585376"/>
    <w:multiLevelType w:val="hybridMultilevel"/>
    <w:tmpl w:val="24308DCA"/>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8" w15:restartNumberingAfterBreak="0">
    <w:nsid w:val="59ED13B2"/>
    <w:multiLevelType w:val="hybridMultilevel"/>
    <w:tmpl w:val="6CAEAC2C"/>
    <w:lvl w:ilvl="0" w:tplc="0C0A0001">
      <w:start w:val="1"/>
      <w:numFmt w:val="bullet"/>
      <w:lvlText w:val=""/>
      <w:lvlJc w:val="left"/>
      <w:pPr>
        <w:ind w:left="720" w:hanging="360"/>
      </w:pPr>
      <w:rPr>
        <w:rFonts w:ascii="Symbol" w:hAnsi="Symbol" w:hint="default"/>
        <w:b w:val="0"/>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9" w15:restartNumberingAfterBreak="0">
    <w:nsid w:val="5BDD7F29"/>
    <w:multiLevelType w:val="hybridMultilevel"/>
    <w:tmpl w:val="2022126A"/>
    <w:lvl w:ilvl="0" w:tplc="080A000F">
      <w:start w:val="1"/>
      <w:numFmt w:val="decimal"/>
      <w:lvlText w:val="%1."/>
      <w:lvlJc w:val="left"/>
      <w:pPr>
        <w:ind w:left="720" w:hanging="360"/>
      </w:pPr>
      <w:rPr>
        <w:rFonts w:hint="default"/>
      </w:rPr>
    </w:lvl>
    <w:lvl w:ilvl="1" w:tplc="6E5C4596">
      <w:start w:val="1"/>
      <w:numFmt w:val="decimal"/>
      <w:lvlText w:val="%2)"/>
      <w:lvlJc w:val="left"/>
      <w:pPr>
        <w:ind w:left="1440" w:hanging="360"/>
      </w:pPr>
      <w:rPr>
        <w:rFonts w:hint="default"/>
      </w:rPr>
    </w:lvl>
    <w:lvl w:ilvl="2" w:tplc="DE7A7B76">
      <w:start w:val="3"/>
      <w:numFmt w:val="bullet"/>
      <w:lvlText w:val="-"/>
      <w:lvlJc w:val="left"/>
      <w:pPr>
        <w:ind w:left="2544" w:hanging="564"/>
      </w:pPr>
      <w:rPr>
        <w:rFonts w:ascii="Times New Roman" w:eastAsia="Times New Roman" w:hAnsi="Times New Roman"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5D571367"/>
    <w:multiLevelType w:val="hybridMultilevel"/>
    <w:tmpl w:val="13D0632E"/>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81" w15:restartNumberingAfterBreak="0">
    <w:nsid w:val="5F242AB7"/>
    <w:multiLevelType w:val="hybridMultilevel"/>
    <w:tmpl w:val="CDB4165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2" w15:restartNumberingAfterBreak="0">
    <w:nsid w:val="5F63166A"/>
    <w:multiLevelType w:val="hybridMultilevel"/>
    <w:tmpl w:val="4F98D744"/>
    <w:lvl w:ilvl="0" w:tplc="300A0001">
      <w:start w:val="1"/>
      <w:numFmt w:val="bullet"/>
      <w:lvlText w:val=""/>
      <w:lvlJc w:val="left"/>
      <w:pPr>
        <w:ind w:left="640" w:hanging="360"/>
      </w:pPr>
      <w:rPr>
        <w:rFonts w:ascii="Symbol" w:hAnsi="Symbol" w:hint="default"/>
      </w:rPr>
    </w:lvl>
    <w:lvl w:ilvl="1" w:tplc="300A0003" w:tentative="1">
      <w:start w:val="1"/>
      <w:numFmt w:val="bullet"/>
      <w:lvlText w:val="o"/>
      <w:lvlJc w:val="left"/>
      <w:pPr>
        <w:ind w:left="1360" w:hanging="360"/>
      </w:pPr>
      <w:rPr>
        <w:rFonts w:ascii="Courier New" w:hAnsi="Courier New" w:cs="Courier New" w:hint="default"/>
      </w:rPr>
    </w:lvl>
    <w:lvl w:ilvl="2" w:tplc="300A0005" w:tentative="1">
      <w:start w:val="1"/>
      <w:numFmt w:val="bullet"/>
      <w:lvlText w:val=""/>
      <w:lvlJc w:val="left"/>
      <w:pPr>
        <w:ind w:left="2080" w:hanging="360"/>
      </w:pPr>
      <w:rPr>
        <w:rFonts w:ascii="Wingdings" w:hAnsi="Wingdings" w:hint="default"/>
      </w:rPr>
    </w:lvl>
    <w:lvl w:ilvl="3" w:tplc="300A0001" w:tentative="1">
      <w:start w:val="1"/>
      <w:numFmt w:val="bullet"/>
      <w:lvlText w:val=""/>
      <w:lvlJc w:val="left"/>
      <w:pPr>
        <w:ind w:left="2800" w:hanging="360"/>
      </w:pPr>
      <w:rPr>
        <w:rFonts w:ascii="Symbol" w:hAnsi="Symbol" w:hint="default"/>
      </w:rPr>
    </w:lvl>
    <w:lvl w:ilvl="4" w:tplc="300A0003" w:tentative="1">
      <w:start w:val="1"/>
      <w:numFmt w:val="bullet"/>
      <w:lvlText w:val="o"/>
      <w:lvlJc w:val="left"/>
      <w:pPr>
        <w:ind w:left="3520" w:hanging="360"/>
      </w:pPr>
      <w:rPr>
        <w:rFonts w:ascii="Courier New" w:hAnsi="Courier New" w:cs="Courier New" w:hint="default"/>
      </w:rPr>
    </w:lvl>
    <w:lvl w:ilvl="5" w:tplc="300A0005" w:tentative="1">
      <w:start w:val="1"/>
      <w:numFmt w:val="bullet"/>
      <w:lvlText w:val=""/>
      <w:lvlJc w:val="left"/>
      <w:pPr>
        <w:ind w:left="4240" w:hanging="360"/>
      </w:pPr>
      <w:rPr>
        <w:rFonts w:ascii="Wingdings" w:hAnsi="Wingdings" w:hint="default"/>
      </w:rPr>
    </w:lvl>
    <w:lvl w:ilvl="6" w:tplc="300A0001" w:tentative="1">
      <w:start w:val="1"/>
      <w:numFmt w:val="bullet"/>
      <w:lvlText w:val=""/>
      <w:lvlJc w:val="left"/>
      <w:pPr>
        <w:ind w:left="4960" w:hanging="360"/>
      </w:pPr>
      <w:rPr>
        <w:rFonts w:ascii="Symbol" w:hAnsi="Symbol" w:hint="default"/>
      </w:rPr>
    </w:lvl>
    <w:lvl w:ilvl="7" w:tplc="300A0003" w:tentative="1">
      <w:start w:val="1"/>
      <w:numFmt w:val="bullet"/>
      <w:lvlText w:val="o"/>
      <w:lvlJc w:val="left"/>
      <w:pPr>
        <w:ind w:left="5680" w:hanging="360"/>
      </w:pPr>
      <w:rPr>
        <w:rFonts w:ascii="Courier New" w:hAnsi="Courier New" w:cs="Courier New" w:hint="default"/>
      </w:rPr>
    </w:lvl>
    <w:lvl w:ilvl="8" w:tplc="300A0005" w:tentative="1">
      <w:start w:val="1"/>
      <w:numFmt w:val="bullet"/>
      <w:lvlText w:val=""/>
      <w:lvlJc w:val="left"/>
      <w:pPr>
        <w:ind w:left="6400" w:hanging="360"/>
      </w:pPr>
      <w:rPr>
        <w:rFonts w:ascii="Wingdings" w:hAnsi="Wingdings" w:hint="default"/>
      </w:rPr>
    </w:lvl>
  </w:abstractNum>
  <w:abstractNum w:abstractNumId="83" w15:restartNumberingAfterBreak="0">
    <w:nsid w:val="60236FB9"/>
    <w:multiLevelType w:val="multilevel"/>
    <w:tmpl w:val="DDAA7C3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4" w15:restartNumberingAfterBreak="0">
    <w:nsid w:val="60BD72FA"/>
    <w:multiLevelType w:val="hybridMultilevel"/>
    <w:tmpl w:val="632284D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5" w15:restartNumberingAfterBreak="0">
    <w:nsid w:val="60CF374D"/>
    <w:multiLevelType w:val="hybridMultilevel"/>
    <w:tmpl w:val="A88EC3D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6252359C"/>
    <w:multiLevelType w:val="hybridMultilevel"/>
    <w:tmpl w:val="AC98F86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87" w15:restartNumberingAfterBreak="0">
    <w:nsid w:val="62C90DFF"/>
    <w:multiLevelType w:val="multilevel"/>
    <w:tmpl w:val="733AF796"/>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88" w15:restartNumberingAfterBreak="0">
    <w:nsid w:val="636C79C9"/>
    <w:multiLevelType w:val="hybridMultilevel"/>
    <w:tmpl w:val="BF049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4BB1745"/>
    <w:multiLevelType w:val="hybridMultilevel"/>
    <w:tmpl w:val="E372118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0" w15:restartNumberingAfterBreak="0">
    <w:nsid w:val="64ED2F36"/>
    <w:multiLevelType w:val="hybridMultilevel"/>
    <w:tmpl w:val="B5CA7FE6"/>
    <w:lvl w:ilvl="0" w:tplc="F4A64078">
      <w:numFmt w:val="bullet"/>
      <w:lvlText w:val="-"/>
      <w:lvlJc w:val="left"/>
      <w:pPr>
        <w:ind w:left="720" w:hanging="360"/>
      </w:pPr>
      <w:rPr>
        <w:rFonts w:ascii="Calibri" w:eastAsia="Calibri" w:hAnsi="Calibri" w:cs="Calibri" w:hint="default"/>
        <w:b w:val="0"/>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1" w15:restartNumberingAfterBreak="0">
    <w:nsid w:val="65FC30EA"/>
    <w:multiLevelType w:val="hybridMultilevel"/>
    <w:tmpl w:val="580E645C"/>
    <w:lvl w:ilvl="0" w:tplc="A858D5DA">
      <w:start w:val="1"/>
      <w:numFmt w:val="bullet"/>
      <w:lvlText w:val=""/>
      <w:lvlJc w:val="left"/>
      <w:pPr>
        <w:tabs>
          <w:tab w:val="num" w:pos="720"/>
        </w:tabs>
        <w:ind w:left="720" w:hanging="360"/>
      </w:pPr>
      <w:rPr>
        <w:rFonts w:ascii="Wingdings" w:hAnsi="Wingdings" w:hint="default"/>
        <w:color w:val="auto"/>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2" w15:restartNumberingAfterBreak="0">
    <w:nsid w:val="661D2797"/>
    <w:multiLevelType w:val="hybridMultilevel"/>
    <w:tmpl w:val="0472D9FE"/>
    <w:lvl w:ilvl="0" w:tplc="A858D5DA">
      <w:start w:val="1"/>
      <w:numFmt w:val="bullet"/>
      <w:lvlText w:val=""/>
      <w:lvlJc w:val="left"/>
      <w:pPr>
        <w:tabs>
          <w:tab w:val="num" w:pos="720"/>
        </w:tabs>
        <w:ind w:left="720" w:hanging="360"/>
      </w:pPr>
      <w:rPr>
        <w:rFonts w:ascii="Wingdings" w:hAnsi="Wingdings" w:hint="default"/>
        <w:color w:val="auto"/>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3" w15:restartNumberingAfterBreak="0">
    <w:nsid w:val="677D60F3"/>
    <w:multiLevelType w:val="hybridMultilevel"/>
    <w:tmpl w:val="266457F2"/>
    <w:lvl w:ilvl="0" w:tplc="A858D5DA">
      <w:start w:val="1"/>
      <w:numFmt w:val="bullet"/>
      <w:lvlText w:val=""/>
      <w:lvlJc w:val="left"/>
      <w:pPr>
        <w:ind w:left="360" w:hanging="360"/>
      </w:pPr>
      <w:rPr>
        <w:rFonts w:ascii="Wingdings" w:hAnsi="Wingdings" w:hint="default"/>
        <w:color w:val="auto"/>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94" w15:restartNumberingAfterBreak="0">
    <w:nsid w:val="68E61B79"/>
    <w:multiLevelType w:val="multilevel"/>
    <w:tmpl w:val="563E11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9E83E77"/>
    <w:multiLevelType w:val="hybridMultilevel"/>
    <w:tmpl w:val="5D46C4A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6" w15:restartNumberingAfterBreak="0">
    <w:nsid w:val="69EB1C87"/>
    <w:multiLevelType w:val="hybridMultilevel"/>
    <w:tmpl w:val="616608FA"/>
    <w:lvl w:ilvl="0" w:tplc="A858D5DA">
      <w:start w:val="1"/>
      <w:numFmt w:val="bullet"/>
      <w:lvlText w:val=""/>
      <w:lvlJc w:val="left"/>
      <w:pPr>
        <w:ind w:left="360" w:hanging="360"/>
      </w:pPr>
      <w:rPr>
        <w:rFonts w:ascii="Wingdings" w:hAnsi="Wingdings" w:hint="default"/>
        <w:color w:val="auto"/>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97" w15:restartNumberingAfterBreak="0">
    <w:nsid w:val="6ACF4BCE"/>
    <w:multiLevelType w:val="hybridMultilevel"/>
    <w:tmpl w:val="C0087C9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8" w15:restartNumberingAfterBreak="0">
    <w:nsid w:val="6B2A6BF5"/>
    <w:multiLevelType w:val="hybridMultilevel"/>
    <w:tmpl w:val="D34CCC44"/>
    <w:lvl w:ilvl="0" w:tplc="B01491C2">
      <w:start w:val="1"/>
      <w:numFmt w:val="bullet"/>
      <w:lvlText w:val=""/>
      <w:lvlJc w:val="left"/>
      <w:pPr>
        <w:ind w:left="1004" w:hanging="360"/>
      </w:pPr>
      <w:rPr>
        <w:rFonts w:ascii="Wingdings" w:hAnsi="Wingdings" w:hint="default"/>
        <w:b w:val="0"/>
        <w:i w:val="0"/>
        <w:caps w:val="0"/>
        <w:strike w:val="0"/>
        <w:dstrike w:val="0"/>
        <w:vanish w:val="0"/>
        <w:spacing w:val="0"/>
        <w:w w:val="100"/>
        <w:sz w:val="20"/>
        <w:vertAlign w:val="baseline"/>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99" w15:restartNumberingAfterBreak="0">
    <w:nsid w:val="6B834CA6"/>
    <w:multiLevelType w:val="hybridMultilevel"/>
    <w:tmpl w:val="A3BE3436"/>
    <w:lvl w:ilvl="0" w:tplc="7A520DD6">
      <w:start w:val="1"/>
      <w:numFmt w:val="decimal"/>
      <w:lvlText w:val="%1."/>
      <w:lvlJc w:val="left"/>
      <w:pPr>
        <w:ind w:left="1389" w:hanging="260"/>
      </w:pPr>
      <w:rPr>
        <w:rFonts w:ascii="Times New Roman" w:eastAsia="Times New Roman" w:hAnsi="Times New Roman" w:cs="Times New Roman" w:hint="default"/>
        <w:w w:val="100"/>
        <w:sz w:val="24"/>
        <w:szCs w:val="24"/>
      </w:rPr>
    </w:lvl>
    <w:lvl w:ilvl="1" w:tplc="41467514">
      <w:numFmt w:val="bullet"/>
      <w:lvlText w:val="•"/>
      <w:lvlJc w:val="left"/>
      <w:pPr>
        <w:ind w:left="2242" w:hanging="260"/>
      </w:pPr>
      <w:rPr>
        <w:rFonts w:hint="default"/>
      </w:rPr>
    </w:lvl>
    <w:lvl w:ilvl="2" w:tplc="DD48A1F6">
      <w:numFmt w:val="bullet"/>
      <w:lvlText w:val="•"/>
      <w:lvlJc w:val="left"/>
      <w:pPr>
        <w:ind w:left="3105" w:hanging="260"/>
      </w:pPr>
      <w:rPr>
        <w:rFonts w:hint="default"/>
      </w:rPr>
    </w:lvl>
    <w:lvl w:ilvl="3" w:tplc="EB5A5DF0">
      <w:numFmt w:val="bullet"/>
      <w:lvlText w:val="•"/>
      <w:lvlJc w:val="left"/>
      <w:pPr>
        <w:ind w:left="3967" w:hanging="260"/>
      </w:pPr>
      <w:rPr>
        <w:rFonts w:hint="default"/>
      </w:rPr>
    </w:lvl>
    <w:lvl w:ilvl="4" w:tplc="3B103C16">
      <w:numFmt w:val="bullet"/>
      <w:lvlText w:val="•"/>
      <w:lvlJc w:val="left"/>
      <w:pPr>
        <w:ind w:left="4830" w:hanging="260"/>
      </w:pPr>
      <w:rPr>
        <w:rFonts w:hint="default"/>
      </w:rPr>
    </w:lvl>
    <w:lvl w:ilvl="5" w:tplc="79D09716">
      <w:numFmt w:val="bullet"/>
      <w:lvlText w:val="•"/>
      <w:lvlJc w:val="left"/>
      <w:pPr>
        <w:ind w:left="5693" w:hanging="260"/>
      </w:pPr>
      <w:rPr>
        <w:rFonts w:hint="default"/>
      </w:rPr>
    </w:lvl>
    <w:lvl w:ilvl="6" w:tplc="BC825FD4">
      <w:numFmt w:val="bullet"/>
      <w:lvlText w:val="•"/>
      <w:lvlJc w:val="left"/>
      <w:pPr>
        <w:ind w:left="6555" w:hanging="260"/>
      </w:pPr>
      <w:rPr>
        <w:rFonts w:hint="default"/>
      </w:rPr>
    </w:lvl>
    <w:lvl w:ilvl="7" w:tplc="E3164ED2">
      <w:numFmt w:val="bullet"/>
      <w:lvlText w:val="•"/>
      <w:lvlJc w:val="left"/>
      <w:pPr>
        <w:ind w:left="7418" w:hanging="260"/>
      </w:pPr>
      <w:rPr>
        <w:rFonts w:hint="default"/>
      </w:rPr>
    </w:lvl>
    <w:lvl w:ilvl="8" w:tplc="5E36C9B0">
      <w:numFmt w:val="bullet"/>
      <w:lvlText w:val="•"/>
      <w:lvlJc w:val="left"/>
      <w:pPr>
        <w:ind w:left="8281" w:hanging="260"/>
      </w:pPr>
      <w:rPr>
        <w:rFonts w:hint="default"/>
      </w:rPr>
    </w:lvl>
  </w:abstractNum>
  <w:abstractNum w:abstractNumId="100" w15:restartNumberingAfterBreak="0">
    <w:nsid w:val="6B8A5DBB"/>
    <w:multiLevelType w:val="hybridMultilevel"/>
    <w:tmpl w:val="217C18C4"/>
    <w:lvl w:ilvl="0" w:tplc="4C0A000F">
      <w:start w:val="1"/>
      <w:numFmt w:val="decimal"/>
      <w:lvlText w:val="%1."/>
      <w:lvlJc w:val="left"/>
      <w:pPr>
        <w:tabs>
          <w:tab w:val="num" w:pos="360"/>
        </w:tabs>
        <w:ind w:left="360" w:hanging="360"/>
      </w:pPr>
      <w:rPr>
        <w:rFonts w:hint="default"/>
      </w:rPr>
    </w:lvl>
    <w:lvl w:ilvl="1" w:tplc="F40C35F6" w:tentative="1">
      <w:start w:val="1"/>
      <w:numFmt w:val="bullet"/>
      <w:lvlText w:val="•"/>
      <w:lvlJc w:val="left"/>
      <w:pPr>
        <w:tabs>
          <w:tab w:val="num" w:pos="1080"/>
        </w:tabs>
        <w:ind w:left="1080" w:hanging="360"/>
      </w:pPr>
      <w:rPr>
        <w:rFonts w:ascii="Times New Roman" w:hAnsi="Times New Roman" w:hint="default"/>
      </w:rPr>
    </w:lvl>
    <w:lvl w:ilvl="2" w:tplc="82F09FBC" w:tentative="1">
      <w:start w:val="1"/>
      <w:numFmt w:val="bullet"/>
      <w:lvlText w:val="•"/>
      <w:lvlJc w:val="left"/>
      <w:pPr>
        <w:tabs>
          <w:tab w:val="num" w:pos="1800"/>
        </w:tabs>
        <w:ind w:left="1800" w:hanging="360"/>
      </w:pPr>
      <w:rPr>
        <w:rFonts w:ascii="Times New Roman" w:hAnsi="Times New Roman" w:hint="default"/>
      </w:rPr>
    </w:lvl>
    <w:lvl w:ilvl="3" w:tplc="685C20EC" w:tentative="1">
      <w:start w:val="1"/>
      <w:numFmt w:val="bullet"/>
      <w:lvlText w:val="•"/>
      <w:lvlJc w:val="left"/>
      <w:pPr>
        <w:tabs>
          <w:tab w:val="num" w:pos="2520"/>
        </w:tabs>
        <w:ind w:left="2520" w:hanging="360"/>
      </w:pPr>
      <w:rPr>
        <w:rFonts w:ascii="Times New Roman" w:hAnsi="Times New Roman" w:hint="default"/>
      </w:rPr>
    </w:lvl>
    <w:lvl w:ilvl="4" w:tplc="618CC5CE" w:tentative="1">
      <w:start w:val="1"/>
      <w:numFmt w:val="bullet"/>
      <w:lvlText w:val="•"/>
      <w:lvlJc w:val="left"/>
      <w:pPr>
        <w:tabs>
          <w:tab w:val="num" w:pos="3240"/>
        </w:tabs>
        <w:ind w:left="3240" w:hanging="360"/>
      </w:pPr>
      <w:rPr>
        <w:rFonts w:ascii="Times New Roman" w:hAnsi="Times New Roman" w:hint="default"/>
      </w:rPr>
    </w:lvl>
    <w:lvl w:ilvl="5" w:tplc="F968B564" w:tentative="1">
      <w:start w:val="1"/>
      <w:numFmt w:val="bullet"/>
      <w:lvlText w:val="•"/>
      <w:lvlJc w:val="left"/>
      <w:pPr>
        <w:tabs>
          <w:tab w:val="num" w:pos="3960"/>
        </w:tabs>
        <w:ind w:left="3960" w:hanging="360"/>
      </w:pPr>
      <w:rPr>
        <w:rFonts w:ascii="Times New Roman" w:hAnsi="Times New Roman" w:hint="default"/>
      </w:rPr>
    </w:lvl>
    <w:lvl w:ilvl="6" w:tplc="6346F3BC" w:tentative="1">
      <w:start w:val="1"/>
      <w:numFmt w:val="bullet"/>
      <w:lvlText w:val="•"/>
      <w:lvlJc w:val="left"/>
      <w:pPr>
        <w:tabs>
          <w:tab w:val="num" w:pos="4680"/>
        </w:tabs>
        <w:ind w:left="4680" w:hanging="360"/>
      </w:pPr>
      <w:rPr>
        <w:rFonts w:ascii="Times New Roman" w:hAnsi="Times New Roman" w:hint="default"/>
      </w:rPr>
    </w:lvl>
    <w:lvl w:ilvl="7" w:tplc="FF18D07A" w:tentative="1">
      <w:start w:val="1"/>
      <w:numFmt w:val="bullet"/>
      <w:lvlText w:val="•"/>
      <w:lvlJc w:val="left"/>
      <w:pPr>
        <w:tabs>
          <w:tab w:val="num" w:pos="5400"/>
        </w:tabs>
        <w:ind w:left="5400" w:hanging="360"/>
      </w:pPr>
      <w:rPr>
        <w:rFonts w:ascii="Times New Roman" w:hAnsi="Times New Roman" w:hint="default"/>
      </w:rPr>
    </w:lvl>
    <w:lvl w:ilvl="8" w:tplc="7178898C" w:tentative="1">
      <w:start w:val="1"/>
      <w:numFmt w:val="bullet"/>
      <w:lvlText w:val="•"/>
      <w:lvlJc w:val="left"/>
      <w:pPr>
        <w:tabs>
          <w:tab w:val="num" w:pos="6120"/>
        </w:tabs>
        <w:ind w:left="6120" w:hanging="360"/>
      </w:pPr>
      <w:rPr>
        <w:rFonts w:ascii="Times New Roman" w:hAnsi="Times New Roman" w:hint="default"/>
      </w:rPr>
    </w:lvl>
  </w:abstractNum>
  <w:abstractNum w:abstractNumId="101" w15:restartNumberingAfterBreak="0">
    <w:nsid w:val="6CD31D09"/>
    <w:multiLevelType w:val="hybridMultilevel"/>
    <w:tmpl w:val="3AB8313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2" w15:restartNumberingAfterBreak="0">
    <w:nsid w:val="6F2F27FF"/>
    <w:multiLevelType w:val="hybridMultilevel"/>
    <w:tmpl w:val="3166A33A"/>
    <w:lvl w:ilvl="0" w:tplc="4C0A0019">
      <w:start w:val="1"/>
      <w:numFmt w:val="lowerLetter"/>
      <w:lvlText w:val="%1."/>
      <w:lvlJc w:val="left"/>
      <w:pPr>
        <w:ind w:left="720" w:hanging="360"/>
      </w:pPr>
      <w:rPr>
        <w:rFont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3" w15:restartNumberingAfterBreak="0">
    <w:nsid w:val="7077449B"/>
    <w:multiLevelType w:val="multilevel"/>
    <w:tmpl w:val="27FE9984"/>
    <w:lvl w:ilvl="0">
      <w:start w:val="1"/>
      <w:numFmt w:val="decimal"/>
      <w:lvlText w:val="%1."/>
      <w:lvlJc w:val="center"/>
      <w:pPr>
        <w:ind w:left="1080" w:hanging="720"/>
      </w:pPr>
      <w:rPr>
        <w:rFonts w:hint="default"/>
      </w:rPr>
    </w:lvl>
    <w:lvl w:ilvl="1">
      <w:start w:val="1"/>
      <w:numFmt w:val="decimal"/>
      <w:isLgl/>
      <w:lvlText w:val="%1.%2."/>
      <w:lvlJc w:val="left"/>
      <w:pPr>
        <w:ind w:left="1080" w:hanging="720"/>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4" w15:restartNumberingAfterBreak="0">
    <w:nsid w:val="719371B5"/>
    <w:multiLevelType w:val="hybridMultilevel"/>
    <w:tmpl w:val="ED1836C0"/>
    <w:lvl w:ilvl="0" w:tplc="080A000F">
      <w:start w:val="1"/>
      <w:numFmt w:val="decimal"/>
      <w:lvlText w:val="%1."/>
      <w:lvlJc w:val="left"/>
      <w:pPr>
        <w:ind w:left="1068" w:hanging="360"/>
      </w:pPr>
      <w:rPr>
        <w:rFonts w:hint="default"/>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05" w15:restartNumberingAfterBreak="0">
    <w:nsid w:val="72F209CC"/>
    <w:multiLevelType w:val="hybridMultilevel"/>
    <w:tmpl w:val="04EA00F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6" w15:restartNumberingAfterBreak="0">
    <w:nsid w:val="7576138B"/>
    <w:multiLevelType w:val="hybridMultilevel"/>
    <w:tmpl w:val="DD6E86BE"/>
    <w:lvl w:ilvl="0" w:tplc="B01491C2">
      <w:start w:val="1"/>
      <w:numFmt w:val="bullet"/>
      <w:lvlText w:val=""/>
      <w:lvlJc w:val="left"/>
      <w:pPr>
        <w:ind w:left="720" w:hanging="360"/>
      </w:pPr>
      <w:rPr>
        <w:rFonts w:ascii="Wingdings" w:hAnsi="Wingdings" w:hint="default"/>
        <w:b w:val="0"/>
        <w:i w:val="0"/>
        <w:caps w:val="0"/>
        <w:strike w:val="0"/>
        <w:dstrike w:val="0"/>
        <w:vanish w:val="0"/>
        <w:spacing w:val="0"/>
        <w:w w:val="100"/>
        <w:sz w:val="20"/>
        <w:vertAlign w:val="baseline"/>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7" w15:restartNumberingAfterBreak="0">
    <w:nsid w:val="78A93951"/>
    <w:multiLevelType w:val="hybridMultilevel"/>
    <w:tmpl w:val="4F6C6EB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8" w15:restartNumberingAfterBreak="0">
    <w:nsid w:val="7911631F"/>
    <w:multiLevelType w:val="hybridMultilevel"/>
    <w:tmpl w:val="52CA711A"/>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9" w15:restartNumberingAfterBreak="0">
    <w:nsid w:val="79E1742F"/>
    <w:multiLevelType w:val="hybridMultilevel"/>
    <w:tmpl w:val="3154AD8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0" w15:restartNumberingAfterBreak="0">
    <w:nsid w:val="7AE03DB8"/>
    <w:multiLevelType w:val="hybridMultilevel"/>
    <w:tmpl w:val="DB32897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1" w15:restartNumberingAfterBreak="0">
    <w:nsid w:val="7B8738ED"/>
    <w:multiLevelType w:val="hybridMultilevel"/>
    <w:tmpl w:val="D1367B02"/>
    <w:lvl w:ilvl="0" w:tplc="300A000F">
      <w:start w:val="1"/>
      <w:numFmt w:val="decimal"/>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12" w15:restartNumberingAfterBreak="0">
    <w:nsid w:val="7EA67335"/>
    <w:multiLevelType w:val="multilevel"/>
    <w:tmpl w:val="7804C8CA"/>
    <w:lvl w:ilvl="0">
      <w:start w:val="1"/>
      <w:numFmt w:val="decimal"/>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1"/>
      <w:numFmt w:val="decimalZero"/>
      <w:isLgl/>
      <w:lvlText w:val="%1.%2.%3."/>
      <w:lvlJc w:val="left"/>
      <w:pPr>
        <w:ind w:left="720" w:hanging="720"/>
      </w:pPr>
      <w:rPr>
        <w:rFonts w:hint="default"/>
      </w:rPr>
    </w:lvl>
    <w:lvl w:ilvl="3">
      <w:start w:val="1"/>
      <w:numFmt w:val="decimalZero"/>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13" w15:restartNumberingAfterBreak="0">
    <w:nsid w:val="7F64677A"/>
    <w:multiLevelType w:val="hybridMultilevel"/>
    <w:tmpl w:val="3B48CC12"/>
    <w:lvl w:ilvl="0" w:tplc="300A0001">
      <w:start w:val="1"/>
      <w:numFmt w:val="bullet"/>
      <w:lvlText w:val=""/>
      <w:lvlJc w:val="left"/>
      <w:pPr>
        <w:ind w:left="1068" w:hanging="360"/>
      </w:pPr>
      <w:rPr>
        <w:rFonts w:ascii="Symbol" w:hAnsi="Symbol"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114" w15:restartNumberingAfterBreak="0">
    <w:nsid w:val="7FB64724"/>
    <w:multiLevelType w:val="hybridMultilevel"/>
    <w:tmpl w:val="FDBE1C22"/>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num w:numId="1">
    <w:abstractNumId w:val="83"/>
  </w:num>
  <w:num w:numId="2">
    <w:abstractNumId w:val="26"/>
  </w:num>
  <w:num w:numId="3">
    <w:abstractNumId w:val="64"/>
  </w:num>
  <w:num w:numId="4">
    <w:abstractNumId w:val="79"/>
  </w:num>
  <w:num w:numId="5">
    <w:abstractNumId w:val="30"/>
  </w:num>
  <w:num w:numId="6">
    <w:abstractNumId w:val="81"/>
  </w:num>
  <w:num w:numId="7">
    <w:abstractNumId w:val="80"/>
  </w:num>
  <w:num w:numId="8">
    <w:abstractNumId w:val="15"/>
  </w:num>
  <w:num w:numId="9">
    <w:abstractNumId w:val="99"/>
  </w:num>
  <w:num w:numId="10">
    <w:abstractNumId w:val="111"/>
  </w:num>
  <w:num w:numId="11">
    <w:abstractNumId w:val="71"/>
  </w:num>
  <w:num w:numId="12">
    <w:abstractNumId w:val="42"/>
  </w:num>
  <w:num w:numId="13">
    <w:abstractNumId w:val="27"/>
  </w:num>
  <w:num w:numId="14">
    <w:abstractNumId w:val="25"/>
  </w:num>
  <w:num w:numId="15">
    <w:abstractNumId w:val="94"/>
  </w:num>
  <w:num w:numId="16">
    <w:abstractNumId w:val="2"/>
  </w:num>
  <w:num w:numId="17">
    <w:abstractNumId w:val="39"/>
  </w:num>
  <w:num w:numId="18">
    <w:abstractNumId w:val="29"/>
  </w:num>
  <w:num w:numId="19">
    <w:abstractNumId w:val="52"/>
  </w:num>
  <w:num w:numId="20">
    <w:abstractNumId w:val="49"/>
  </w:num>
  <w:num w:numId="21">
    <w:abstractNumId w:val="110"/>
  </w:num>
  <w:num w:numId="22">
    <w:abstractNumId w:val="10"/>
  </w:num>
  <w:num w:numId="23">
    <w:abstractNumId w:val="82"/>
  </w:num>
  <w:num w:numId="24">
    <w:abstractNumId w:val="17"/>
  </w:num>
  <w:num w:numId="25">
    <w:abstractNumId w:val="9"/>
  </w:num>
  <w:num w:numId="26">
    <w:abstractNumId w:val="41"/>
  </w:num>
  <w:num w:numId="27">
    <w:abstractNumId w:val="84"/>
  </w:num>
  <w:num w:numId="28">
    <w:abstractNumId w:val="22"/>
  </w:num>
  <w:num w:numId="29">
    <w:abstractNumId w:val="1"/>
  </w:num>
  <w:num w:numId="30">
    <w:abstractNumId w:val="34"/>
  </w:num>
  <w:num w:numId="31">
    <w:abstractNumId w:val="114"/>
  </w:num>
  <w:num w:numId="32">
    <w:abstractNumId w:val="4"/>
  </w:num>
  <w:num w:numId="33">
    <w:abstractNumId w:val="14"/>
  </w:num>
  <w:num w:numId="34">
    <w:abstractNumId w:val="19"/>
  </w:num>
  <w:num w:numId="35">
    <w:abstractNumId w:val="63"/>
  </w:num>
  <w:num w:numId="36">
    <w:abstractNumId w:val="33"/>
  </w:num>
  <w:num w:numId="37">
    <w:abstractNumId w:val="13"/>
  </w:num>
  <w:num w:numId="38">
    <w:abstractNumId w:val="62"/>
  </w:num>
  <w:num w:numId="39">
    <w:abstractNumId w:val="36"/>
  </w:num>
  <w:num w:numId="40">
    <w:abstractNumId w:val="70"/>
  </w:num>
  <w:num w:numId="41">
    <w:abstractNumId w:val="59"/>
  </w:num>
  <w:num w:numId="42">
    <w:abstractNumId w:val="87"/>
  </w:num>
  <w:num w:numId="43">
    <w:abstractNumId w:val="104"/>
  </w:num>
  <w:num w:numId="44">
    <w:abstractNumId w:val="76"/>
  </w:num>
  <w:num w:numId="45">
    <w:abstractNumId w:val="97"/>
  </w:num>
  <w:num w:numId="46">
    <w:abstractNumId w:val="89"/>
  </w:num>
  <w:num w:numId="47">
    <w:abstractNumId w:val="101"/>
  </w:num>
  <w:num w:numId="48">
    <w:abstractNumId w:val="32"/>
  </w:num>
  <w:num w:numId="49">
    <w:abstractNumId w:val="65"/>
  </w:num>
  <w:num w:numId="50">
    <w:abstractNumId w:val="20"/>
  </w:num>
  <w:num w:numId="51">
    <w:abstractNumId w:val="88"/>
  </w:num>
  <w:num w:numId="52">
    <w:abstractNumId w:val="18"/>
  </w:num>
  <w:num w:numId="53">
    <w:abstractNumId w:val="78"/>
  </w:num>
  <w:num w:numId="54">
    <w:abstractNumId w:val="5"/>
  </w:num>
  <w:num w:numId="55">
    <w:abstractNumId w:val="48"/>
  </w:num>
  <w:num w:numId="56">
    <w:abstractNumId w:val="58"/>
  </w:num>
  <w:num w:numId="57">
    <w:abstractNumId w:val="85"/>
  </w:num>
  <w:num w:numId="58">
    <w:abstractNumId w:val="51"/>
  </w:num>
  <w:num w:numId="59">
    <w:abstractNumId w:val="90"/>
  </w:num>
  <w:num w:numId="60">
    <w:abstractNumId w:val="74"/>
  </w:num>
  <w:num w:numId="61">
    <w:abstractNumId w:val="86"/>
  </w:num>
  <w:num w:numId="62">
    <w:abstractNumId w:val="6"/>
  </w:num>
  <w:num w:numId="63">
    <w:abstractNumId w:val="75"/>
  </w:num>
  <w:num w:numId="64">
    <w:abstractNumId w:val="3"/>
  </w:num>
  <w:num w:numId="65">
    <w:abstractNumId w:val="8"/>
  </w:num>
  <w:num w:numId="66">
    <w:abstractNumId w:val="77"/>
  </w:num>
  <w:num w:numId="67">
    <w:abstractNumId w:val="109"/>
  </w:num>
  <w:num w:numId="68">
    <w:abstractNumId w:val="54"/>
  </w:num>
  <w:num w:numId="69">
    <w:abstractNumId w:val="105"/>
  </w:num>
  <w:num w:numId="70">
    <w:abstractNumId w:val="16"/>
  </w:num>
  <w:num w:numId="71">
    <w:abstractNumId w:val="68"/>
  </w:num>
  <w:num w:numId="72">
    <w:abstractNumId w:val="12"/>
  </w:num>
  <w:num w:numId="73">
    <w:abstractNumId w:val="24"/>
  </w:num>
  <w:num w:numId="74">
    <w:abstractNumId w:val="45"/>
  </w:num>
  <w:num w:numId="75">
    <w:abstractNumId w:val="53"/>
  </w:num>
  <w:num w:numId="76">
    <w:abstractNumId w:val="73"/>
  </w:num>
  <w:num w:numId="77">
    <w:abstractNumId w:val="60"/>
  </w:num>
  <w:num w:numId="78">
    <w:abstractNumId w:val="43"/>
  </w:num>
  <w:num w:numId="79">
    <w:abstractNumId w:val="102"/>
  </w:num>
  <w:num w:numId="80">
    <w:abstractNumId w:val="23"/>
  </w:num>
  <w:num w:numId="81">
    <w:abstractNumId w:val="67"/>
  </w:num>
  <w:num w:numId="82">
    <w:abstractNumId w:val="55"/>
  </w:num>
  <w:num w:numId="83">
    <w:abstractNumId w:val="31"/>
  </w:num>
  <w:num w:numId="84">
    <w:abstractNumId w:val="112"/>
  </w:num>
  <w:num w:numId="85">
    <w:abstractNumId w:val="44"/>
  </w:num>
  <w:num w:numId="86">
    <w:abstractNumId w:val="100"/>
  </w:num>
  <w:num w:numId="87">
    <w:abstractNumId w:val="40"/>
  </w:num>
  <w:num w:numId="88">
    <w:abstractNumId w:val="46"/>
  </w:num>
  <w:num w:numId="89">
    <w:abstractNumId w:val="7"/>
  </w:num>
  <w:num w:numId="90">
    <w:abstractNumId w:val="103"/>
  </w:num>
  <w:num w:numId="91">
    <w:abstractNumId w:val="98"/>
  </w:num>
  <w:num w:numId="92">
    <w:abstractNumId w:val="107"/>
  </w:num>
  <w:num w:numId="93">
    <w:abstractNumId w:val="108"/>
  </w:num>
  <w:num w:numId="94">
    <w:abstractNumId w:val="38"/>
  </w:num>
  <w:num w:numId="95">
    <w:abstractNumId w:val="106"/>
  </w:num>
  <w:num w:numId="96">
    <w:abstractNumId w:val="61"/>
  </w:num>
  <w:num w:numId="97">
    <w:abstractNumId w:val="113"/>
  </w:num>
  <w:num w:numId="98">
    <w:abstractNumId w:val="95"/>
  </w:num>
  <w:num w:numId="99">
    <w:abstractNumId w:val="69"/>
  </w:num>
  <w:num w:numId="100">
    <w:abstractNumId w:val="47"/>
  </w:num>
  <w:num w:numId="10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72"/>
  </w:num>
  <w:num w:numId="103">
    <w:abstractNumId w:val="56"/>
  </w:num>
  <w:num w:numId="104">
    <w:abstractNumId w:val="35"/>
  </w:num>
  <w:num w:numId="105">
    <w:abstractNumId w:val="21"/>
  </w:num>
  <w:num w:numId="106">
    <w:abstractNumId w:val="0"/>
  </w:num>
  <w:num w:numId="107">
    <w:abstractNumId w:val="37"/>
  </w:num>
  <w:num w:numId="108">
    <w:abstractNumId w:val="96"/>
  </w:num>
  <w:num w:numId="109">
    <w:abstractNumId w:val="28"/>
  </w:num>
  <w:num w:numId="110">
    <w:abstractNumId w:val="93"/>
  </w:num>
  <w:num w:numId="111">
    <w:abstractNumId w:val="92"/>
  </w:num>
  <w:num w:numId="112">
    <w:abstractNumId w:val="91"/>
  </w:num>
  <w:num w:numId="113">
    <w:abstractNumId w:val="50"/>
  </w:num>
  <w:num w:numId="114">
    <w:abstractNumId w:val="66"/>
  </w:num>
  <w:num w:numId="115">
    <w:abstractNumId w:val="11"/>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2F6"/>
    <w:rsid w:val="000123AF"/>
    <w:rsid w:val="000137CD"/>
    <w:rsid w:val="000215E3"/>
    <w:rsid w:val="000304B9"/>
    <w:rsid w:val="0003101B"/>
    <w:rsid w:val="00036D98"/>
    <w:rsid w:val="00054365"/>
    <w:rsid w:val="00066F0D"/>
    <w:rsid w:val="00077964"/>
    <w:rsid w:val="0008263C"/>
    <w:rsid w:val="000A0961"/>
    <w:rsid w:val="000E1773"/>
    <w:rsid w:val="000E4475"/>
    <w:rsid w:val="000F58A3"/>
    <w:rsid w:val="000F7CCF"/>
    <w:rsid w:val="00102032"/>
    <w:rsid w:val="001022D1"/>
    <w:rsid w:val="00126F87"/>
    <w:rsid w:val="00132676"/>
    <w:rsid w:val="001329A0"/>
    <w:rsid w:val="00164B68"/>
    <w:rsid w:val="00172979"/>
    <w:rsid w:val="001839F9"/>
    <w:rsid w:val="00192A7F"/>
    <w:rsid w:val="0019568E"/>
    <w:rsid w:val="001A3A29"/>
    <w:rsid w:val="001C0294"/>
    <w:rsid w:val="001C4BEF"/>
    <w:rsid w:val="001C5F1B"/>
    <w:rsid w:val="001C6C49"/>
    <w:rsid w:val="001D617E"/>
    <w:rsid w:val="001E30AD"/>
    <w:rsid w:val="001E4485"/>
    <w:rsid w:val="001F057A"/>
    <w:rsid w:val="001F1A67"/>
    <w:rsid w:val="00211B8E"/>
    <w:rsid w:val="00214B43"/>
    <w:rsid w:val="00241881"/>
    <w:rsid w:val="002448F4"/>
    <w:rsid w:val="0025342A"/>
    <w:rsid w:val="002569BE"/>
    <w:rsid w:val="00257646"/>
    <w:rsid w:val="002616E9"/>
    <w:rsid w:val="00263BFE"/>
    <w:rsid w:val="002740C9"/>
    <w:rsid w:val="00277916"/>
    <w:rsid w:val="00285834"/>
    <w:rsid w:val="002A41A5"/>
    <w:rsid w:val="002A5C44"/>
    <w:rsid w:val="002A6671"/>
    <w:rsid w:val="002B3E5E"/>
    <w:rsid w:val="002B4783"/>
    <w:rsid w:val="002B6C54"/>
    <w:rsid w:val="002C0AB2"/>
    <w:rsid w:val="002C40EC"/>
    <w:rsid w:val="002C4CBF"/>
    <w:rsid w:val="002D2945"/>
    <w:rsid w:val="002D4B56"/>
    <w:rsid w:val="002F2F0D"/>
    <w:rsid w:val="00300D43"/>
    <w:rsid w:val="0030125A"/>
    <w:rsid w:val="0030232A"/>
    <w:rsid w:val="00302AC7"/>
    <w:rsid w:val="00303D8E"/>
    <w:rsid w:val="00312B37"/>
    <w:rsid w:val="0031697D"/>
    <w:rsid w:val="00317065"/>
    <w:rsid w:val="00323352"/>
    <w:rsid w:val="00326273"/>
    <w:rsid w:val="00331162"/>
    <w:rsid w:val="003363B8"/>
    <w:rsid w:val="0034681A"/>
    <w:rsid w:val="00356E86"/>
    <w:rsid w:val="00362671"/>
    <w:rsid w:val="00371993"/>
    <w:rsid w:val="00371FCA"/>
    <w:rsid w:val="0039527C"/>
    <w:rsid w:val="003A0E70"/>
    <w:rsid w:val="003A26F1"/>
    <w:rsid w:val="003A7EDB"/>
    <w:rsid w:val="003B1B08"/>
    <w:rsid w:val="003B3854"/>
    <w:rsid w:val="003B63EF"/>
    <w:rsid w:val="003C08E3"/>
    <w:rsid w:val="003D5FD9"/>
    <w:rsid w:val="003E2AC6"/>
    <w:rsid w:val="003E62A0"/>
    <w:rsid w:val="003F0286"/>
    <w:rsid w:val="00404415"/>
    <w:rsid w:val="00407A27"/>
    <w:rsid w:val="00416CFA"/>
    <w:rsid w:val="004241DE"/>
    <w:rsid w:val="0043199B"/>
    <w:rsid w:val="00443CD5"/>
    <w:rsid w:val="004465FA"/>
    <w:rsid w:val="0045724F"/>
    <w:rsid w:val="00462231"/>
    <w:rsid w:val="004657FB"/>
    <w:rsid w:val="004718BD"/>
    <w:rsid w:val="004768D2"/>
    <w:rsid w:val="00482875"/>
    <w:rsid w:val="00486CEF"/>
    <w:rsid w:val="00494CD6"/>
    <w:rsid w:val="004C1F02"/>
    <w:rsid w:val="004D62A4"/>
    <w:rsid w:val="004E0B74"/>
    <w:rsid w:val="004E3A6F"/>
    <w:rsid w:val="004F4318"/>
    <w:rsid w:val="00504E00"/>
    <w:rsid w:val="00511FF8"/>
    <w:rsid w:val="00512B6B"/>
    <w:rsid w:val="005177CC"/>
    <w:rsid w:val="005267A7"/>
    <w:rsid w:val="00527D22"/>
    <w:rsid w:val="00542D3B"/>
    <w:rsid w:val="00560D44"/>
    <w:rsid w:val="0057673F"/>
    <w:rsid w:val="00585476"/>
    <w:rsid w:val="00594E1C"/>
    <w:rsid w:val="005A1B3E"/>
    <w:rsid w:val="005A6C88"/>
    <w:rsid w:val="005B2C45"/>
    <w:rsid w:val="005B6A41"/>
    <w:rsid w:val="005C00EA"/>
    <w:rsid w:val="005C1B73"/>
    <w:rsid w:val="005C5279"/>
    <w:rsid w:val="005E19A5"/>
    <w:rsid w:val="005E2D9F"/>
    <w:rsid w:val="005F1D3A"/>
    <w:rsid w:val="00606C5E"/>
    <w:rsid w:val="006078C9"/>
    <w:rsid w:val="00610FAD"/>
    <w:rsid w:val="00624ECE"/>
    <w:rsid w:val="0063496B"/>
    <w:rsid w:val="006378AC"/>
    <w:rsid w:val="00653EFB"/>
    <w:rsid w:val="006545B3"/>
    <w:rsid w:val="006559DA"/>
    <w:rsid w:val="00661982"/>
    <w:rsid w:val="00681F7C"/>
    <w:rsid w:val="00686324"/>
    <w:rsid w:val="00686411"/>
    <w:rsid w:val="00690438"/>
    <w:rsid w:val="00690B8D"/>
    <w:rsid w:val="006A1E03"/>
    <w:rsid w:val="006A3329"/>
    <w:rsid w:val="006A564D"/>
    <w:rsid w:val="006B02E4"/>
    <w:rsid w:val="006B1D97"/>
    <w:rsid w:val="006C70D8"/>
    <w:rsid w:val="006D1F8F"/>
    <w:rsid w:val="006D23AE"/>
    <w:rsid w:val="006D320C"/>
    <w:rsid w:val="006D7ECC"/>
    <w:rsid w:val="006E12E1"/>
    <w:rsid w:val="0070069C"/>
    <w:rsid w:val="0070790E"/>
    <w:rsid w:val="00710FA3"/>
    <w:rsid w:val="007149DE"/>
    <w:rsid w:val="00721B47"/>
    <w:rsid w:val="007239BA"/>
    <w:rsid w:val="007245C5"/>
    <w:rsid w:val="00724D46"/>
    <w:rsid w:val="00731479"/>
    <w:rsid w:val="007463C1"/>
    <w:rsid w:val="00765EA1"/>
    <w:rsid w:val="0076606E"/>
    <w:rsid w:val="0077136A"/>
    <w:rsid w:val="00782E31"/>
    <w:rsid w:val="00785C2F"/>
    <w:rsid w:val="0079287D"/>
    <w:rsid w:val="007A04FC"/>
    <w:rsid w:val="007B0BBC"/>
    <w:rsid w:val="007C24F4"/>
    <w:rsid w:val="007C4B7E"/>
    <w:rsid w:val="007C791B"/>
    <w:rsid w:val="007D17D5"/>
    <w:rsid w:val="007D63E5"/>
    <w:rsid w:val="007E219C"/>
    <w:rsid w:val="007E476A"/>
    <w:rsid w:val="007E7FFD"/>
    <w:rsid w:val="007F17D5"/>
    <w:rsid w:val="007F3E2D"/>
    <w:rsid w:val="007F5E9C"/>
    <w:rsid w:val="00800C77"/>
    <w:rsid w:val="008052D5"/>
    <w:rsid w:val="00806246"/>
    <w:rsid w:val="00817316"/>
    <w:rsid w:val="00817405"/>
    <w:rsid w:val="00832D63"/>
    <w:rsid w:val="008374FC"/>
    <w:rsid w:val="00840191"/>
    <w:rsid w:val="00844591"/>
    <w:rsid w:val="008501C8"/>
    <w:rsid w:val="0086364D"/>
    <w:rsid w:val="00865545"/>
    <w:rsid w:val="008704B0"/>
    <w:rsid w:val="008710A2"/>
    <w:rsid w:val="00874680"/>
    <w:rsid w:val="0087679F"/>
    <w:rsid w:val="00896E99"/>
    <w:rsid w:val="008A523C"/>
    <w:rsid w:val="008C6A26"/>
    <w:rsid w:val="008E3E92"/>
    <w:rsid w:val="008F026D"/>
    <w:rsid w:val="008F062F"/>
    <w:rsid w:val="008F43BE"/>
    <w:rsid w:val="00901D2F"/>
    <w:rsid w:val="009071A5"/>
    <w:rsid w:val="00910F14"/>
    <w:rsid w:val="0091753B"/>
    <w:rsid w:val="009177B6"/>
    <w:rsid w:val="00920316"/>
    <w:rsid w:val="0092586E"/>
    <w:rsid w:val="009344EF"/>
    <w:rsid w:val="009474B7"/>
    <w:rsid w:val="00951187"/>
    <w:rsid w:val="00960B93"/>
    <w:rsid w:val="0096274B"/>
    <w:rsid w:val="009652E1"/>
    <w:rsid w:val="0096575D"/>
    <w:rsid w:val="009721FF"/>
    <w:rsid w:val="009724F5"/>
    <w:rsid w:val="00974DE7"/>
    <w:rsid w:val="00975074"/>
    <w:rsid w:val="00984070"/>
    <w:rsid w:val="00995845"/>
    <w:rsid w:val="009A297C"/>
    <w:rsid w:val="009A5960"/>
    <w:rsid w:val="009A6A16"/>
    <w:rsid w:val="009B0E1E"/>
    <w:rsid w:val="009B359B"/>
    <w:rsid w:val="009D0340"/>
    <w:rsid w:val="009D57DB"/>
    <w:rsid w:val="009E706D"/>
    <w:rsid w:val="009F0E87"/>
    <w:rsid w:val="00A1099E"/>
    <w:rsid w:val="00A1757F"/>
    <w:rsid w:val="00A21651"/>
    <w:rsid w:val="00A22D6D"/>
    <w:rsid w:val="00A33EDA"/>
    <w:rsid w:val="00A41D5D"/>
    <w:rsid w:val="00A43991"/>
    <w:rsid w:val="00A632A2"/>
    <w:rsid w:val="00A65263"/>
    <w:rsid w:val="00A70009"/>
    <w:rsid w:val="00A75E4D"/>
    <w:rsid w:val="00A81F9B"/>
    <w:rsid w:val="00A866CB"/>
    <w:rsid w:val="00A871DE"/>
    <w:rsid w:val="00A9115C"/>
    <w:rsid w:val="00A93286"/>
    <w:rsid w:val="00A9541D"/>
    <w:rsid w:val="00AA174E"/>
    <w:rsid w:val="00AB0D4A"/>
    <w:rsid w:val="00AB4E05"/>
    <w:rsid w:val="00AC229D"/>
    <w:rsid w:val="00AC430F"/>
    <w:rsid w:val="00AC4593"/>
    <w:rsid w:val="00AC6A73"/>
    <w:rsid w:val="00AE2381"/>
    <w:rsid w:val="00AE2D36"/>
    <w:rsid w:val="00AF5E21"/>
    <w:rsid w:val="00AF6AEF"/>
    <w:rsid w:val="00B01B37"/>
    <w:rsid w:val="00B076C6"/>
    <w:rsid w:val="00B1188E"/>
    <w:rsid w:val="00B21365"/>
    <w:rsid w:val="00B308B4"/>
    <w:rsid w:val="00B32124"/>
    <w:rsid w:val="00B3379E"/>
    <w:rsid w:val="00B50074"/>
    <w:rsid w:val="00B622ED"/>
    <w:rsid w:val="00B652F0"/>
    <w:rsid w:val="00B66279"/>
    <w:rsid w:val="00B66AB2"/>
    <w:rsid w:val="00B66F0D"/>
    <w:rsid w:val="00B83F62"/>
    <w:rsid w:val="00B842F6"/>
    <w:rsid w:val="00B87C34"/>
    <w:rsid w:val="00B91B67"/>
    <w:rsid w:val="00BA498A"/>
    <w:rsid w:val="00BB7564"/>
    <w:rsid w:val="00BC1D8B"/>
    <w:rsid w:val="00BD0C1C"/>
    <w:rsid w:val="00BD0EED"/>
    <w:rsid w:val="00BD451E"/>
    <w:rsid w:val="00BE0EDB"/>
    <w:rsid w:val="00C06DE2"/>
    <w:rsid w:val="00C173A5"/>
    <w:rsid w:val="00C26D8B"/>
    <w:rsid w:val="00C33214"/>
    <w:rsid w:val="00C40B7C"/>
    <w:rsid w:val="00C509E0"/>
    <w:rsid w:val="00C71055"/>
    <w:rsid w:val="00C75AFD"/>
    <w:rsid w:val="00C76C97"/>
    <w:rsid w:val="00C76D9D"/>
    <w:rsid w:val="00C80073"/>
    <w:rsid w:val="00C801E4"/>
    <w:rsid w:val="00C86A32"/>
    <w:rsid w:val="00CC58A7"/>
    <w:rsid w:val="00CD10EC"/>
    <w:rsid w:val="00CD347D"/>
    <w:rsid w:val="00CD63C3"/>
    <w:rsid w:val="00CD6751"/>
    <w:rsid w:val="00CD7958"/>
    <w:rsid w:val="00CE0BFA"/>
    <w:rsid w:val="00CE24CF"/>
    <w:rsid w:val="00CE58DF"/>
    <w:rsid w:val="00CF5D1A"/>
    <w:rsid w:val="00D02059"/>
    <w:rsid w:val="00D03284"/>
    <w:rsid w:val="00D279DA"/>
    <w:rsid w:val="00D32DC8"/>
    <w:rsid w:val="00D33B62"/>
    <w:rsid w:val="00D43BAF"/>
    <w:rsid w:val="00D44618"/>
    <w:rsid w:val="00D6576F"/>
    <w:rsid w:val="00D7067A"/>
    <w:rsid w:val="00D74851"/>
    <w:rsid w:val="00D82CF2"/>
    <w:rsid w:val="00D83EAA"/>
    <w:rsid w:val="00D83FEB"/>
    <w:rsid w:val="00D879D3"/>
    <w:rsid w:val="00DA1135"/>
    <w:rsid w:val="00DC20FF"/>
    <w:rsid w:val="00DC3C04"/>
    <w:rsid w:val="00DC46AB"/>
    <w:rsid w:val="00DC70B8"/>
    <w:rsid w:val="00DD1670"/>
    <w:rsid w:val="00DD6554"/>
    <w:rsid w:val="00DE4EBF"/>
    <w:rsid w:val="00DF661C"/>
    <w:rsid w:val="00E05312"/>
    <w:rsid w:val="00E07BA6"/>
    <w:rsid w:val="00E1152F"/>
    <w:rsid w:val="00E13FA1"/>
    <w:rsid w:val="00E175AD"/>
    <w:rsid w:val="00E21748"/>
    <w:rsid w:val="00E526CE"/>
    <w:rsid w:val="00E563C4"/>
    <w:rsid w:val="00E64C25"/>
    <w:rsid w:val="00E65D87"/>
    <w:rsid w:val="00E7105C"/>
    <w:rsid w:val="00E8118D"/>
    <w:rsid w:val="00E81B1E"/>
    <w:rsid w:val="00E917FE"/>
    <w:rsid w:val="00E94AB1"/>
    <w:rsid w:val="00E9767E"/>
    <w:rsid w:val="00EA1EA9"/>
    <w:rsid w:val="00EA6FEF"/>
    <w:rsid w:val="00EC1A09"/>
    <w:rsid w:val="00ED17A1"/>
    <w:rsid w:val="00ED6571"/>
    <w:rsid w:val="00EE1FBF"/>
    <w:rsid w:val="00EE4DCE"/>
    <w:rsid w:val="00EF5B01"/>
    <w:rsid w:val="00F034CB"/>
    <w:rsid w:val="00F10976"/>
    <w:rsid w:val="00F15D4A"/>
    <w:rsid w:val="00F200DC"/>
    <w:rsid w:val="00F307C4"/>
    <w:rsid w:val="00F45EB8"/>
    <w:rsid w:val="00F46268"/>
    <w:rsid w:val="00F50271"/>
    <w:rsid w:val="00F51CAE"/>
    <w:rsid w:val="00F56D36"/>
    <w:rsid w:val="00F60895"/>
    <w:rsid w:val="00F61363"/>
    <w:rsid w:val="00F621F2"/>
    <w:rsid w:val="00F8183E"/>
    <w:rsid w:val="00F82CBF"/>
    <w:rsid w:val="00F82F38"/>
    <w:rsid w:val="00F84F25"/>
    <w:rsid w:val="00F85719"/>
    <w:rsid w:val="00F86EED"/>
    <w:rsid w:val="00FA26E0"/>
    <w:rsid w:val="00FA35EA"/>
    <w:rsid w:val="00FB5DB6"/>
    <w:rsid w:val="00FD4C79"/>
    <w:rsid w:val="00FD67D6"/>
    <w:rsid w:val="00FE345C"/>
    <w:rsid w:val="00FE43D4"/>
    <w:rsid w:val="00FE706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9F268BD4-518D-4E3E-8DA3-F3A896B1B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7F5E9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nhideWhenUsed/>
    <w:qFormat/>
    <w:rsid w:val="007F5E9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nhideWhenUsed/>
    <w:qFormat/>
    <w:rsid w:val="00F86EE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2B3E5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2B3E5E"/>
    <w:pPr>
      <w:keepNext/>
      <w:keepLines/>
      <w:spacing w:before="240" w:after="80" w:line="276" w:lineRule="auto"/>
      <w:outlineLvl w:val="4"/>
    </w:pPr>
    <w:rPr>
      <w:rFonts w:ascii="Arial" w:eastAsia="Arial" w:hAnsi="Arial" w:cs="Arial"/>
      <w:color w:val="666666"/>
      <w:lang w:val="es" w:eastAsia="es-EC"/>
    </w:rPr>
  </w:style>
  <w:style w:type="paragraph" w:styleId="Ttulo6">
    <w:name w:val="heading 6"/>
    <w:basedOn w:val="Normal"/>
    <w:next w:val="Normal"/>
    <w:link w:val="Ttulo6Car"/>
    <w:uiPriority w:val="9"/>
    <w:semiHidden/>
    <w:unhideWhenUsed/>
    <w:qFormat/>
    <w:rsid w:val="002B3E5E"/>
    <w:pPr>
      <w:keepNext/>
      <w:keepLines/>
      <w:spacing w:before="240" w:after="80" w:line="276" w:lineRule="auto"/>
      <w:outlineLvl w:val="5"/>
    </w:pPr>
    <w:rPr>
      <w:rFonts w:ascii="Arial" w:eastAsia="Arial" w:hAnsi="Arial" w:cs="Arial"/>
      <w:i/>
      <w:color w:val="666666"/>
      <w:lang w:val="es"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nhideWhenUsed/>
    <w:rsid w:val="0068632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qFormat/>
    <w:rsid w:val="00686324"/>
    <w:rPr>
      <w:rFonts w:ascii="Segoe UI" w:hAnsi="Segoe UI" w:cs="Segoe UI"/>
      <w:sz w:val="18"/>
      <w:szCs w:val="18"/>
    </w:rPr>
  </w:style>
  <w:style w:type="paragraph" w:styleId="Prrafodelista">
    <w:name w:val="List Paragraph"/>
    <w:basedOn w:val="Normal"/>
    <w:uiPriority w:val="34"/>
    <w:qFormat/>
    <w:rsid w:val="00FD4C79"/>
    <w:pPr>
      <w:ind w:left="720"/>
      <w:contextualSpacing/>
    </w:pPr>
    <w:rPr>
      <w:rFonts w:ascii="Calibri" w:eastAsia="Calibri" w:hAnsi="Calibri" w:cs="Times New Roman"/>
      <w:lang w:val="es-MX"/>
    </w:rPr>
  </w:style>
  <w:style w:type="paragraph" w:styleId="Sinespaciado">
    <w:name w:val="No Spacing"/>
    <w:uiPriority w:val="1"/>
    <w:qFormat/>
    <w:rsid w:val="00FD4C79"/>
    <w:pPr>
      <w:spacing w:after="0" w:line="240" w:lineRule="auto"/>
    </w:pPr>
    <w:rPr>
      <w:rFonts w:ascii="Calibri" w:eastAsia="Calibri" w:hAnsi="Calibri" w:cs="Times New Roman"/>
      <w:lang w:val="es-MX"/>
    </w:rPr>
  </w:style>
  <w:style w:type="paragraph" w:customStyle="1" w:styleId="Default">
    <w:name w:val="Default"/>
    <w:rsid w:val="00FD4C79"/>
    <w:pPr>
      <w:autoSpaceDE w:val="0"/>
      <w:autoSpaceDN w:val="0"/>
      <w:adjustRightInd w:val="0"/>
      <w:spacing w:after="0" w:line="240" w:lineRule="auto"/>
    </w:pPr>
    <w:rPr>
      <w:rFonts w:ascii="Arial" w:eastAsia="Calibri" w:hAnsi="Arial" w:cs="Arial"/>
      <w:color w:val="000000"/>
      <w:sz w:val="24"/>
      <w:szCs w:val="24"/>
      <w:lang w:val="es-ES" w:eastAsia="es-ES"/>
    </w:rPr>
  </w:style>
  <w:style w:type="character" w:styleId="Hipervnculo">
    <w:name w:val="Hyperlink"/>
    <w:unhideWhenUsed/>
    <w:qFormat/>
    <w:rsid w:val="00FD4C79"/>
    <w:rPr>
      <w:color w:val="0563C1"/>
      <w:u w:val="single"/>
    </w:rPr>
  </w:style>
  <w:style w:type="paragraph" w:styleId="Descripcin">
    <w:name w:val="caption"/>
    <w:basedOn w:val="Normal"/>
    <w:next w:val="Normal"/>
    <w:unhideWhenUsed/>
    <w:qFormat/>
    <w:rsid w:val="00AF5E21"/>
    <w:pPr>
      <w:spacing w:after="200" w:line="240" w:lineRule="auto"/>
    </w:pPr>
    <w:rPr>
      <w:i/>
      <w:iCs/>
      <w:color w:val="44546A" w:themeColor="text2"/>
      <w:sz w:val="18"/>
      <w:szCs w:val="18"/>
    </w:rPr>
  </w:style>
  <w:style w:type="character" w:customStyle="1" w:styleId="Ttulo1Car">
    <w:name w:val="Título 1 Car"/>
    <w:basedOn w:val="Fuentedeprrafopredeter"/>
    <w:link w:val="Ttulo1"/>
    <w:uiPriority w:val="9"/>
    <w:qFormat/>
    <w:rsid w:val="007F5E9C"/>
    <w:rPr>
      <w:rFonts w:asciiTheme="majorHAnsi" w:eastAsiaTheme="majorEastAsia" w:hAnsiTheme="majorHAnsi" w:cstheme="majorBidi"/>
      <w:color w:val="2E74B5" w:themeColor="accent1" w:themeShade="BF"/>
      <w:sz w:val="32"/>
      <w:szCs w:val="32"/>
    </w:rPr>
  </w:style>
  <w:style w:type="paragraph" w:styleId="Encabezado">
    <w:name w:val="header"/>
    <w:basedOn w:val="Normal"/>
    <w:link w:val="EncabezadoCar"/>
    <w:uiPriority w:val="99"/>
    <w:unhideWhenUsed/>
    <w:rsid w:val="007F5E9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F5E9C"/>
  </w:style>
  <w:style w:type="paragraph" w:styleId="Piedepgina">
    <w:name w:val="footer"/>
    <w:basedOn w:val="Normal"/>
    <w:link w:val="PiedepginaCar"/>
    <w:uiPriority w:val="99"/>
    <w:unhideWhenUsed/>
    <w:rsid w:val="007F5E9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F5E9C"/>
  </w:style>
  <w:style w:type="character" w:customStyle="1" w:styleId="Ttulo2Car">
    <w:name w:val="Título 2 Car"/>
    <w:basedOn w:val="Fuentedeprrafopredeter"/>
    <w:link w:val="Ttulo2"/>
    <w:semiHidden/>
    <w:rsid w:val="007F5E9C"/>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semiHidden/>
    <w:rsid w:val="00F86EED"/>
    <w:rPr>
      <w:rFonts w:asciiTheme="majorHAnsi" w:eastAsiaTheme="majorEastAsia" w:hAnsiTheme="majorHAnsi" w:cstheme="majorBidi"/>
      <w:color w:val="1F4D78" w:themeColor="accent1" w:themeShade="7F"/>
      <w:sz w:val="24"/>
      <w:szCs w:val="24"/>
    </w:rPr>
  </w:style>
  <w:style w:type="paragraph" w:styleId="Textoindependiente">
    <w:name w:val="Body Text"/>
    <w:basedOn w:val="Normal"/>
    <w:link w:val="TextoindependienteCar"/>
    <w:qFormat/>
    <w:rsid w:val="00F86EED"/>
    <w:pPr>
      <w:widowControl w:val="0"/>
      <w:autoSpaceDE w:val="0"/>
      <w:autoSpaceDN w:val="0"/>
      <w:spacing w:after="0" w:line="240" w:lineRule="auto"/>
    </w:pPr>
    <w:rPr>
      <w:rFonts w:ascii="Times New Roman" w:eastAsia="Times New Roman" w:hAnsi="Times New Roman" w:cs="Times New Roman"/>
      <w:sz w:val="24"/>
      <w:szCs w:val="24"/>
      <w:lang w:val="es-ES" w:eastAsia="es-ES" w:bidi="es-ES"/>
    </w:rPr>
  </w:style>
  <w:style w:type="character" w:customStyle="1" w:styleId="TextoindependienteCar">
    <w:name w:val="Texto independiente Car"/>
    <w:basedOn w:val="Fuentedeprrafopredeter"/>
    <w:link w:val="Textoindependiente"/>
    <w:rsid w:val="00F86EED"/>
    <w:rPr>
      <w:rFonts w:ascii="Times New Roman" w:eastAsia="Times New Roman" w:hAnsi="Times New Roman" w:cs="Times New Roman"/>
      <w:sz w:val="24"/>
      <w:szCs w:val="24"/>
      <w:lang w:val="es-ES" w:eastAsia="es-ES" w:bidi="es-ES"/>
    </w:rPr>
  </w:style>
  <w:style w:type="paragraph" w:styleId="Textonotapie">
    <w:name w:val="footnote text"/>
    <w:basedOn w:val="Normal"/>
    <w:link w:val="TextonotapieCar"/>
    <w:uiPriority w:val="99"/>
    <w:unhideWhenUsed/>
    <w:qFormat/>
    <w:rsid w:val="00F86EED"/>
    <w:pPr>
      <w:spacing w:after="0" w:line="240" w:lineRule="auto"/>
    </w:pPr>
    <w:rPr>
      <w:sz w:val="20"/>
      <w:szCs w:val="20"/>
    </w:rPr>
  </w:style>
  <w:style w:type="character" w:customStyle="1" w:styleId="TextonotapieCar">
    <w:name w:val="Texto nota pie Car"/>
    <w:basedOn w:val="Fuentedeprrafopredeter"/>
    <w:link w:val="Textonotapie"/>
    <w:uiPriority w:val="99"/>
    <w:qFormat/>
    <w:rsid w:val="00F86EED"/>
    <w:rPr>
      <w:sz w:val="20"/>
      <w:szCs w:val="20"/>
    </w:rPr>
  </w:style>
  <w:style w:type="character" w:styleId="Refdenotaalpie">
    <w:name w:val="footnote reference"/>
    <w:basedOn w:val="Fuentedeprrafopredeter"/>
    <w:uiPriority w:val="99"/>
    <w:unhideWhenUsed/>
    <w:rsid w:val="00F86EED"/>
    <w:rPr>
      <w:vertAlign w:val="superscript"/>
    </w:rPr>
  </w:style>
  <w:style w:type="table" w:customStyle="1" w:styleId="TableNormal">
    <w:name w:val="Table Normal"/>
    <w:uiPriority w:val="2"/>
    <w:semiHidden/>
    <w:unhideWhenUsed/>
    <w:qFormat/>
    <w:rsid w:val="00F86EE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86EED"/>
    <w:pPr>
      <w:widowControl w:val="0"/>
      <w:autoSpaceDE w:val="0"/>
      <w:autoSpaceDN w:val="0"/>
      <w:spacing w:after="0" w:line="240" w:lineRule="auto"/>
    </w:pPr>
    <w:rPr>
      <w:rFonts w:ascii="Times New Roman" w:eastAsia="Times New Roman" w:hAnsi="Times New Roman" w:cs="Times New Roman"/>
      <w:lang w:val="en-US"/>
    </w:rPr>
  </w:style>
  <w:style w:type="paragraph" w:styleId="Bibliografa">
    <w:name w:val="Bibliography"/>
    <w:basedOn w:val="Normal"/>
    <w:next w:val="Normal"/>
    <w:uiPriority w:val="37"/>
    <w:unhideWhenUsed/>
    <w:rsid w:val="00F86EED"/>
    <w:pPr>
      <w:spacing w:after="200" w:line="276" w:lineRule="auto"/>
    </w:pPr>
  </w:style>
  <w:style w:type="table" w:styleId="Tablaconcuadrcula">
    <w:name w:val="Table Grid"/>
    <w:basedOn w:val="Tablanormal"/>
    <w:uiPriority w:val="39"/>
    <w:rsid w:val="00F86E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9E706D"/>
  </w:style>
  <w:style w:type="paragraph" w:styleId="Textoindependiente2">
    <w:name w:val="Body Text 2"/>
    <w:basedOn w:val="Normal"/>
    <w:link w:val="Textoindependiente2Car"/>
    <w:uiPriority w:val="99"/>
    <w:semiHidden/>
    <w:unhideWhenUsed/>
    <w:rsid w:val="009E706D"/>
    <w:pPr>
      <w:spacing w:after="120" w:line="480" w:lineRule="auto"/>
    </w:pPr>
    <w:rPr>
      <w:rFonts w:ascii="Times New Roman" w:eastAsia="Times New Roman" w:hAnsi="Times New Roman" w:cs="Times New Roman"/>
      <w:sz w:val="20"/>
      <w:szCs w:val="20"/>
      <w:lang w:val="es-ES" w:eastAsia="es-ES"/>
    </w:rPr>
  </w:style>
  <w:style w:type="character" w:customStyle="1" w:styleId="Textoindependiente2Car">
    <w:name w:val="Texto independiente 2 Car"/>
    <w:basedOn w:val="Fuentedeprrafopredeter"/>
    <w:link w:val="Textoindependiente2"/>
    <w:uiPriority w:val="99"/>
    <w:semiHidden/>
    <w:rsid w:val="009E706D"/>
    <w:rPr>
      <w:rFonts w:ascii="Times New Roman" w:eastAsia="Times New Roman" w:hAnsi="Times New Roman" w:cs="Times New Roman"/>
      <w:sz w:val="20"/>
      <w:szCs w:val="20"/>
      <w:lang w:val="es-ES" w:eastAsia="es-ES"/>
    </w:rPr>
  </w:style>
  <w:style w:type="character" w:customStyle="1" w:styleId="Ttulo4Car">
    <w:name w:val="Título 4 Car"/>
    <w:basedOn w:val="Fuentedeprrafopredeter"/>
    <w:link w:val="Ttulo4"/>
    <w:uiPriority w:val="9"/>
    <w:semiHidden/>
    <w:rsid w:val="002B3E5E"/>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semiHidden/>
    <w:rsid w:val="002B3E5E"/>
    <w:rPr>
      <w:rFonts w:ascii="Arial" w:eastAsia="Arial" w:hAnsi="Arial" w:cs="Arial"/>
      <w:color w:val="666666"/>
      <w:lang w:val="es" w:eastAsia="es-EC"/>
    </w:rPr>
  </w:style>
  <w:style w:type="character" w:customStyle="1" w:styleId="Ttulo6Car">
    <w:name w:val="Título 6 Car"/>
    <w:basedOn w:val="Fuentedeprrafopredeter"/>
    <w:link w:val="Ttulo6"/>
    <w:uiPriority w:val="9"/>
    <w:semiHidden/>
    <w:rsid w:val="002B3E5E"/>
    <w:rPr>
      <w:rFonts w:ascii="Arial" w:eastAsia="Arial" w:hAnsi="Arial" w:cs="Arial"/>
      <w:i/>
      <w:color w:val="666666"/>
      <w:lang w:val="es" w:eastAsia="es-EC"/>
    </w:rPr>
  </w:style>
  <w:style w:type="numbering" w:customStyle="1" w:styleId="Sinlista2">
    <w:name w:val="Sin lista2"/>
    <w:next w:val="Sinlista"/>
    <w:uiPriority w:val="99"/>
    <w:semiHidden/>
    <w:unhideWhenUsed/>
    <w:rsid w:val="002B3E5E"/>
  </w:style>
  <w:style w:type="table" w:customStyle="1" w:styleId="TableNormal1">
    <w:name w:val="Table Normal1"/>
    <w:rsid w:val="002B3E5E"/>
    <w:pPr>
      <w:spacing w:after="0" w:line="276" w:lineRule="auto"/>
    </w:pPr>
    <w:rPr>
      <w:rFonts w:ascii="Arial" w:eastAsia="Arial" w:hAnsi="Arial" w:cs="Arial"/>
      <w:lang w:val="es" w:eastAsia="es-EC"/>
    </w:rPr>
    <w:tblPr>
      <w:tblCellMar>
        <w:top w:w="0" w:type="dxa"/>
        <w:left w:w="0" w:type="dxa"/>
        <w:bottom w:w="0" w:type="dxa"/>
        <w:right w:w="0" w:type="dxa"/>
      </w:tblCellMar>
    </w:tblPr>
  </w:style>
  <w:style w:type="paragraph" w:styleId="Ttulo">
    <w:name w:val="Title"/>
    <w:basedOn w:val="Normal"/>
    <w:next w:val="Normal"/>
    <w:link w:val="TtuloCar"/>
    <w:uiPriority w:val="10"/>
    <w:qFormat/>
    <w:rsid w:val="002B3E5E"/>
    <w:pPr>
      <w:keepNext/>
      <w:keepLines/>
      <w:spacing w:after="60" w:line="276" w:lineRule="auto"/>
    </w:pPr>
    <w:rPr>
      <w:rFonts w:ascii="Arial" w:eastAsia="Arial" w:hAnsi="Arial" w:cs="Arial"/>
      <w:sz w:val="52"/>
      <w:szCs w:val="52"/>
      <w:lang w:val="es" w:eastAsia="es-EC"/>
    </w:rPr>
  </w:style>
  <w:style w:type="character" w:customStyle="1" w:styleId="TtuloCar">
    <w:name w:val="Título Car"/>
    <w:basedOn w:val="Fuentedeprrafopredeter"/>
    <w:link w:val="Ttulo"/>
    <w:uiPriority w:val="10"/>
    <w:rsid w:val="002B3E5E"/>
    <w:rPr>
      <w:rFonts w:ascii="Arial" w:eastAsia="Arial" w:hAnsi="Arial" w:cs="Arial"/>
      <w:sz w:val="52"/>
      <w:szCs w:val="52"/>
      <w:lang w:val="es" w:eastAsia="es-EC"/>
    </w:rPr>
  </w:style>
  <w:style w:type="paragraph" w:styleId="Subttulo">
    <w:name w:val="Subtitle"/>
    <w:basedOn w:val="Normal"/>
    <w:next w:val="Normal"/>
    <w:link w:val="SubttuloCar"/>
    <w:uiPriority w:val="11"/>
    <w:qFormat/>
    <w:rsid w:val="002B3E5E"/>
    <w:pPr>
      <w:keepNext/>
      <w:keepLines/>
      <w:spacing w:after="320" w:line="276" w:lineRule="auto"/>
    </w:pPr>
    <w:rPr>
      <w:rFonts w:ascii="Arial" w:eastAsia="Arial" w:hAnsi="Arial" w:cs="Arial"/>
      <w:color w:val="666666"/>
      <w:sz w:val="30"/>
      <w:szCs w:val="30"/>
      <w:lang w:val="es" w:eastAsia="es-EC"/>
    </w:rPr>
  </w:style>
  <w:style w:type="character" w:customStyle="1" w:styleId="SubttuloCar">
    <w:name w:val="Subtítulo Car"/>
    <w:basedOn w:val="Fuentedeprrafopredeter"/>
    <w:link w:val="Subttulo"/>
    <w:uiPriority w:val="11"/>
    <w:rsid w:val="002B3E5E"/>
    <w:rPr>
      <w:rFonts w:ascii="Arial" w:eastAsia="Arial" w:hAnsi="Arial" w:cs="Arial"/>
      <w:color w:val="666666"/>
      <w:sz w:val="30"/>
      <w:szCs w:val="30"/>
      <w:lang w:val="es" w:eastAsia="es-EC"/>
    </w:rPr>
  </w:style>
  <w:style w:type="paragraph" w:styleId="NormalWeb">
    <w:name w:val="Normal (Web)"/>
    <w:basedOn w:val="Normal"/>
    <w:uiPriority w:val="99"/>
    <w:unhideWhenUsed/>
    <w:rsid w:val="002B3E5E"/>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styleId="nfasis">
    <w:name w:val="Emphasis"/>
    <w:basedOn w:val="Fuentedeprrafopredeter"/>
    <w:uiPriority w:val="20"/>
    <w:qFormat/>
    <w:rsid w:val="002B3E5E"/>
    <w:rPr>
      <w:i/>
      <w:iCs/>
    </w:rPr>
  </w:style>
  <w:style w:type="character" w:styleId="Textoennegrita">
    <w:name w:val="Strong"/>
    <w:basedOn w:val="Fuentedeprrafopredeter"/>
    <w:uiPriority w:val="22"/>
    <w:qFormat/>
    <w:rsid w:val="002B3E5E"/>
    <w:rPr>
      <w:b/>
      <w:bCs/>
    </w:rPr>
  </w:style>
  <w:style w:type="character" w:styleId="CitaHTML">
    <w:name w:val="HTML Cite"/>
    <w:basedOn w:val="Fuentedeprrafopredeter"/>
    <w:uiPriority w:val="99"/>
    <w:semiHidden/>
    <w:unhideWhenUsed/>
    <w:rsid w:val="002B3E5E"/>
    <w:rPr>
      <w:i/>
      <w:iCs/>
    </w:rPr>
  </w:style>
  <w:style w:type="paragraph" w:customStyle="1" w:styleId="Textointerno">
    <w:name w:val="Texto interno"/>
    <w:basedOn w:val="Encabezado"/>
    <w:rsid w:val="002B3E5E"/>
    <w:pPr>
      <w:framePr w:hSpace="142" w:vSpace="142" w:wrap="around" w:hAnchor="text" w:yAlign="center"/>
      <w:tabs>
        <w:tab w:val="clear" w:pos="4252"/>
        <w:tab w:val="clear" w:pos="8504"/>
      </w:tabs>
    </w:pPr>
    <w:rPr>
      <w:rFonts w:ascii="Arial" w:eastAsia="Times New Roman" w:hAnsi="Arial" w:cs="Arial"/>
      <w:sz w:val="20"/>
      <w:szCs w:val="20"/>
      <w:lang w:val="es-ES_tradnl" w:eastAsia="es-ES"/>
    </w:rPr>
  </w:style>
  <w:style w:type="character" w:customStyle="1" w:styleId="orcid-id">
    <w:name w:val="orcid-id"/>
    <w:basedOn w:val="Fuentedeprrafopredeter"/>
    <w:rsid w:val="00710FA3"/>
  </w:style>
  <w:style w:type="paragraph" w:styleId="TtuloTDC">
    <w:name w:val="TOC Heading"/>
    <w:basedOn w:val="Ttulo1"/>
    <w:next w:val="Normal"/>
    <w:uiPriority w:val="39"/>
    <w:unhideWhenUsed/>
    <w:qFormat/>
    <w:rsid w:val="001C4BEF"/>
    <w:pPr>
      <w:outlineLvl w:val="9"/>
    </w:pPr>
    <w:rPr>
      <w:lang w:eastAsia="es-EC"/>
    </w:rPr>
  </w:style>
  <w:style w:type="paragraph" w:styleId="TDC1">
    <w:name w:val="toc 1"/>
    <w:basedOn w:val="Normal"/>
    <w:next w:val="Normal"/>
    <w:autoRedefine/>
    <w:uiPriority w:val="39"/>
    <w:unhideWhenUsed/>
    <w:rsid w:val="00AE2381"/>
    <w:pPr>
      <w:tabs>
        <w:tab w:val="right" w:leader="dot" w:pos="7644"/>
      </w:tabs>
      <w:spacing w:after="100"/>
      <w:jc w:val="both"/>
    </w:pPr>
  </w:style>
  <w:style w:type="paragraph" w:styleId="TDC2">
    <w:name w:val="toc 2"/>
    <w:basedOn w:val="Normal"/>
    <w:next w:val="Normal"/>
    <w:autoRedefine/>
    <w:uiPriority w:val="39"/>
    <w:unhideWhenUsed/>
    <w:rsid w:val="001C4BEF"/>
    <w:pPr>
      <w:spacing w:after="100"/>
      <w:ind w:left="220"/>
    </w:pPr>
  </w:style>
  <w:style w:type="paragraph" w:styleId="TDC3">
    <w:name w:val="toc 3"/>
    <w:basedOn w:val="Normal"/>
    <w:next w:val="Normal"/>
    <w:autoRedefine/>
    <w:uiPriority w:val="39"/>
    <w:unhideWhenUsed/>
    <w:rsid w:val="001C4BEF"/>
    <w:pPr>
      <w:spacing w:after="100"/>
      <w:ind w:left="440"/>
    </w:pPr>
  </w:style>
  <w:style w:type="paragraph" w:styleId="TDC4">
    <w:name w:val="toc 4"/>
    <w:basedOn w:val="Normal"/>
    <w:next w:val="Normal"/>
    <w:autoRedefine/>
    <w:uiPriority w:val="39"/>
    <w:unhideWhenUsed/>
    <w:rsid w:val="001C4BEF"/>
    <w:pPr>
      <w:spacing w:after="100"/>
      <w:ind w:left="660"/>
    </w:pPr>
    <w:rPr>
      <w:rFonts w:eastAsiaTheme="minorEastAsia"/>
      <w:lang w:eastAsia="es-EC"/>
    </w:rPr>
  </w:style>
  <w:style w:type="paragraph" w:styleId="TDC5">
    <w:name w:val="toc 5"/>
    <w:basedOn w:val="Normal"/>
    <w:next w:val="Normal"/>
    <w:autoRedefine/>
    <w:uiPriority w:val="39"/>
    <w:unhideWhenUsed/>
    <w:rsid w:val="001C4BEF"/>
    <w:pPr>
      <w:spacing w:after="100"/>
      <w:ind w:left="880"/>
    </w:pPr>
    <w:rPr>
      <w:rFonts w:eastAsiaTheme="minorEastAsia"/>
      <w:lang w:eastAsia="es-EC"/>
    </w:rPr>
  </w:style>
  <w:style w:type="paragraph" w:styleId="TDC6">
    <w:name w:val="toc 6"/>
    <w:basedOn w:val="Normal"/>
    <w:next w:val="Normal"/>
    <w:autoRedefine/>
    <w:uiPriority w:val="39"/>
    <w:unhideWhenUsed/>
    <w:rsid w:val="001C4BEF"/>
    <w:pPr>
      <w:spacing w:after="100"/>
      <w:ind w:left="1100"/>
    </w:pPr>
    <w:rPr>
      <w:rFonts w:eastAsiaTheme="minorEastAsia"/>
      <w:lang w:eastAsia="es-EC"/>
    </w:rPr>
  </w:style>
  <w:style w:type="paragraph" w:styleId="TDC7">
    <w:name w:val="toc 7"/>
    <w:basedOn w:val="Normal"/>
    <w:next w:val="Normal"/>
    <w:autoRedefine/>
    <w:uiPriority w:val="39"/>
    <w:unhideWhenUsed/>
    <w:rsid w:val="001C4BEF"/>
    <w:pPr>
      <w:spacing w:after="100"/>
      <w:ind w:left="1320"/>
    </w:pPr>
    <w:rPr>
      <w:rFonts w:eastAsiaTheme="minorEastAsia"/>
      <w:lang w:eastAsia="es-EC"/>
    </w:rPr>
  </w:style>
  <w:style w:type="paragraph" w:styleId="TDC8">
    <w:name w:val="toc 8"/>
    <w:basedOn w:val="Normal"/>
    <w:next w:val="Normal"/>
    <w:autoRedefine/>
    <w:uiPriority w:val="39"/>
    <w:unhideWhenUsed/>
    <w:rsid w:val="001C4BEF"/>
    <w:pPr>
      <w:spacing w:after="100"/>
      <w:ind w:left="1540"/>
    </w:pPr>
    <w:rPr>
      <w:rFonts w:eastAsiaTheme="minorEastAsia"/>
      <w:lang w:eastAsia="es-EC"/>
    </w:rPr>
  </w:style>
  <w:style w:type="paragraph" w:styleId="TDC9">
    <w:name w:val="toc 9"/>
    <w:basedOn w:val="Normal"/>
    <w:next w:val="Normal"/>
    <w:autoRedefine/>
    <w:uiPriority w:val="39"/>
    <w:unhideWhenUsed/>
    <w:rsid w:val="001C4BEF"/>
    <w:pPr>
      <w:spacing w:after="100"/>
      <w:ind w:left="1760"/>
    </w:pPr>
    <w:rPr>
      <w:rFonts w:eastAsiaTheme="minorEastAsia"/>
      <w:lang w:eastAsia="es-EC"/>
    </w:rPr>
  </w:style>
  <w:style w:type="table" w:styleId="Tabladecuadrcula2-nfasis6">
    <w:name w:val="Grid Table 2 Accent 6"/>
    <w:basedOn w:val="Tablanormal"/>
    <w:uiPriority w:val="47"/>
    <w:rsid w:val="00AF6AEF"/>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Textonotaalfinal">
    <w:name w:val="endnote text"/>
    <w:basedOn w:val="Normal"/>
    <w:link w:val="TextonotaalfinalCar"/>
    <w:rsid w:val="00407A27"/>
    <w:pPr>
      <w:spacing w:after="0" w:line="240" w:lineRule="auto"/>
    </w:pPr>
    <w:rPr>
      <w:rFonts w:ascii="Calibri" w:eastAsia="SimSun" w:hAnsi="Calibri" w:cs="Times New Roman"/>
      <w:sz w:val="20"/>
      <w:szCs w:val="20"/>
      <w:lang w:val="en-US" w:eastAsia="zh-CN"/>
    </w:rPr>
  </w:style>
  <w:style w:type="character" w:customStyle="1" w:styleId="TextonotaalfinalCar">
    <w:name w:val="Texto nota al final Car"/>
    <w:basedOn w:val="Fuentedeprrafopredeter"/>
    <w:link w:val="Textonotaalfinal"/>
    <w:qFormat/>
    <w:rsid w:val="00407A27"/>
    <w:rPr>
      <w:rFonts w:ascii="Calibri" w:eastAsia="SimSun" w:hAnsi="Calibri" w:cs="Times New Roman"/>
      <w:sz w:val="20"/>
      <w:szCs w:val="20"/>
      <w:lang w:val="en-US" w:eastAsia="zh-CN"/>
    </w:rPr>
  </w:style>
  <w:style w:type="character" w:styleId="Refdenotaalfinal">
    <w:name w:val="endnote reference"/>
    <w:rsid w:val="00407A27"/>
    <w:rPr>
      <w:vertAlign w:val="superscript"/>
    </w:rPr>
  </w:style>
  <w:style w:type="paragraph" w:customStyle="1" w:styleId="Estilo1">
    <w:name w:val="Estilo1"/>
    <w:basedOn w:val="Normal"/>
    <w:qFormat/>
    <w:rsid w:val="00407A27"/>
    <w:pPr>
      <w:spacing w:after="200" w:line="276" w:lineRule="auto"/>
      <w:jc w:val="both"/>
    </w:pPr>
    <w:rPr>
      <w:rFonts w:ascii="Times New Roman" w:eastAsia="SimSun" w:hAnsi="Times New Roman" w:cs="Times New Roman"/>
      <w:sz w:val="24"/>
      <w:szCs w:val="20"/>
      <w:lang w:val="en-US" w:eastAsia="zh-CN"/>
    </w:rPr>
  </w:style>
  <w:style w:type="paragraph" w:customStyle="1" w:styleId="Estilo2">
    <w:name w:val="Estilo2"/>
    <w:basedOn w:val="Normal"/>
    <w:qFormat/>
    <w:rsid w:val="00407A27"/>
    <w:pPr>
      <w:spacing w:before="120" w:after="120" w:line="240" w:lineRule="auto"/>
      <w:jc w:val="both"/>
    </w:pPr>
    <w:rPr>
      <w:rFonts w:ascii="Times New Roman" w:eastAsia="SimSun" w:hAnsi="Times New Roman" w:cs="Times New Roman"/>
      <w:sz w:val="24"/>
      <w:szCs w:val="20"/>
      <w:lang w:val="en-US" w:eastAsia="zh-CN"/>
    </w:rPr>
  </w:style>
  <w:style w:type="paragraph" w:customStyle="1" w:styleId="Bibliografa1">
    <w:name w:val="Bibliografía1"/>
    <w:basedOn w:val="Normal"/>
    <w:next w:val="Normal"/>
    <w:uiPriority w:val="37"/>
    <w:unhideWhenUsed/>
    <w:qFormat/>
    <w:rsid w:val="00407A27"/>
    <w:pPr>
      <w:spacing w:after="200" w:line="276" w:lineRule="auto"/>
    </w:pPr>
    <w:rPr>
      <w:rFonts w:ascii="Calibri" w:eastAsia="SimSun" w:hAnsi="Calibri" w:cs="Times New Roman"/>
      <w:sz w:val="20"/>
      <w:szCs w:val="20"/>
      <w:lang w:val="en-US" w:eastAsia="zh-CN"/>
    </w:rPr>
  </w:style>
  <w:style w:type="table" w:styleId="Tabladecuadrcula2-nfasis1">
    <w:name w:val="Grid Table 2 Accent 1"/>
    <w:basedOn w:val="Tablanormal"/>
    <w:uiPriority w:val="47"/>
    <w:rsid w:val="00407A27"/>
    <w:pPr>
      <w:spacing w:after="0" w:line="240" w:lineRule="auto"/>
    </w:pPr>
    <w:rPr>
      <w:rFonts w:ascii="Times New Roman" w:eastAsia="SimSun" w:hAnsi="Times New Roman" w:cs="Times New Roman"/>
      <w:sz w:val="20"/>
      <w:szCs w:val="20"/>
      <w:lang w:eastAsia="es-EC"/>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Tabladecuadrcula6concolores-nfasis1">
    <w:name w:val="Grid Table 6 Colorful Accent 1"/>
    <w:basedOn w:val="Tablanormal"/>
    <w:uiPriority w:val="51"/>
    <w:rsid w:val="00407A27"/>
    <w:pPr>
      <w:spacing w:after="0" w:line="240" w:lineRule="auto"/>
    </w:pPr>
    <w:rPr>
      <w:rFonts w:ascii="Times New Roman" w:eastAsia="SimSun" w:hAnsi="Times New Roman" w:cs="Times New Roman"/>
      <w:color w:val="365F91"/>
      <w:sz w:val="20"/>
      <w:szCs w:val="20"/>
      <w:lang w:eastAsia="es-EC"/>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86131">
      <w:bodyDiv w:val="1"/>
      <w:marLeft w:val="0"/>
      <w:marRight w:val="0"/>
      <w:marTop w:val="0"/>
      <w:marBottom w:val="0"/>
      <w:divBdr>
        <w:top w:val="none" w:sz="0" w:space="0" w:color="auto"/>
        <w:left w:val="none" w:sz="0" w:space="0" w:color="auto"/>
        <w:bottom w:val="none" w:sz="0" w:space="0" w:color="auto"/>
        <w:right w:val="none" w:sz="0" w:space="0" w:color="auto"/>
      </w:divBdr>
    </w:div>
    <w:div w:id="382800114">
      <w:bodyDiv w:val="1"/>
      <w:marLeft w:val="0"/>
      <w:marRight w:val="0"/>
      <w:marTop w:val="0"/>
      <w:marBottom w:val="0"/>
      <w:divBdr>
        <w:top w:val="none" w:sz="0" w:space="0" w:color="auto"/>
        <w:left w:val="none" w:sz="0" w:space="0" w:color="auto"/>
        <w:bottom w:val="none" w:sz="0" w:space="0" w:color="auto"/>
        <w:right w:val="none" w:sz="0" w:space="0" w:color="auto"/>
      </w:divBdr>
    </w:div>
    <w:div w:id="759329240">
      <w:bodyDiv w:val="1"/>
      <w:marLeft w:val="0"/>
      <w:marRight w:val="0"/>
      <w:marTop w:val="0"/>
      <w:marBottom w:val="0"/>
      <w:divBdr>
        <w:top w:val="none" w:sz="0" w:space="0" w:color="auto"/>
        <w:left w:val="none" w:sz="0" w:space="0" w:color="auto"/>
        <w:bottom w:val="none" w:sz="0" w:space="0" w:color="auto"/>
        <w:right w:val="none" w:sz="0" w:space="0" w:color="auto"/>
      </w:divBdr>
    </w:div>
    <w:div w:id="858279525">
      <w:bodyDiv w:val="1"/>
      <w:marLeft w:val="0"/>
      <w:marRight w:val="0"/>
      <w:marTop w:val="0"/>
      <w:marBottom w:val="0"/>
      <w:divBdr>
        <w:top w:val="none" w:sz="0" w:space="0" w:color="auto"/>
        <w:left w:val="none" w:sz="0" w:space="0" w:color="auto"/>
        <w:bottom w:val="none" w:sz="0" w:space="0" w:color="auto"/>
        <w:right w:val="none" w:sz="0" w:space="0" w:color="auto"/>
      </w:divBdr>
    </w:div>
    <w:div w:id="1457797609">
      <w:bodyDiv w:val="1"/>
      <w:marLeft w:val="0"/>
      <w:marRight w:val="0"/>
      <w:marTop w:val="0"/>
      <w:marBottom w:val="0"/>
      <w:divBdr>
        <w:top w:val="none" w:sz="0" w:space="0" w:color="auto"/>
        <w:left w:val="none" w:sz="0" w:space="0" w:color="auto"/>
        <w:bottom w:val="none" w:sz="0" w:space="0" w:color="auto"/>
        <w:right w:val="none" w:sz="0" w:space="0" w:color="auto"/>
      </w:divBdr>
    </w:div>
    <w:div w:id="1581409448">
      <w:bodyDiv w:val="1"/>
      <w:marLeft w:val="0"/>
      <w:marRight w:val="0"/>
      <w:marTop w:val="0"/>
      <w:marBottom w:val="0"/>
      <w:divBdr>
        <w:top w:val="none" w:sz="0" w:space="0" w:color="auto"/>
        <w:left w:val="none" w:sz="0" w:space="0" w:color="auto"/>
        <w:bottom w:val="none" w:sz="0" w:space="0" w:color="auto"/>
        <w:right w:val="none" w:sz="0" w:space="0" w:color="auto"/>
      </w:divBdr>
    </w:div>
    <w:div w:id="1882010022">
      <w:bodyDiv w:val="1"/>
      <w:marLeft w:val="0"/>
      <w:marRight w:val="0"/>
      <w:marTop w:val="0"/>
      <w:marBottom w:val="0"/>
      <w:divBdr>
        <w:top w:val="none" w:sz="0" w:space="0" w:color="auto"/>
        <w:left w:val="none" w:sz="0" w:space="0" w:color="auto"/>
        <w:bottom w:val="none" w:sz="0" w:space="0" w:color="auto"/>
        <w:right w:val="none" w:sz="0" w:space="0" w:color="auto"/>
      </w:divBdr>
    </w:div>
    <w:div w:id="2044135776">
      <w:bodyDiv w:val="1"/>
      <w:marLeft w:val="0"/>
      <w:marRight w:val="0"/>
      <w:marTop w:val="0"/>
      <w:marBottom w:val="0"/>
      <w:divBdr>
        <w:top w:val="none" w:sz="0" w:space="0" w:color="auto"/>
        <w:left w:val="none" w:sz="0" w:space="0" w:color="auto"/>
        <w:bottom w:val="none" w:sz="0" w:space="0" w:color="auto"/>
        <w:right w:val="none" w:sz="0" w:space="0" w:color="auto"/>
      </w:divBdr>
    </w:div>
    <w:div w:id="2069449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package" Target="embeddings/Dibujo_de_Microsoft_Visio.vsdx"/><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6.png"/><Relationship Id="rId33"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theme" Target="theme/theme1.xml"/><Relationship Id="rId10" Type="http://schemas.openxmlformats.org/officeDocument/2006/relationships/oleObject" Target="embeddings/Dibujo_de_Microsoft_Visio_2003-2010.vsd"/><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Ber32</b:Tag>
    <b:SourceType>Book</b:SourceType>
    <b:Guid>{EAADF6FB-3225-444E-8BF9-F443A8D66A9A}</b:Guid>
    <b:Title>the modern corportation and private property</b:Title>
    <b:Year>1932</b:Year>
    <b:City>New York</b:City>
    <b:Publisher>Mc. Millan</b:Publisher>
    <b:Author>
      <b:Author>
        <b:NameList>
          <b:Person>
            <b:Last>Berle A.A.</b:Last>
            <b:First>Means</b:First>
            <b:Middle>G.C</b:Middle>
          </b:Person>
        </b:NameList>
      </b:Author>
    </b:Author>
    <b:RefOrder>2</b:RefOrder>
  </b:Source>
  <b:Source>
    <b:Tag>Fri62</b:Tag>
    <b:SourceType>Book</b:SourceType>
    <b:Guid>{286321F3-4991-42A0-9633-D526F846E1A4}</b:Guid>
    <b:Author>
      <b:Author>
        <b:NameList>
          <b:Person>
            <b:Last>Friedman</b:Last>
            <b:First>Milton</b:First>
          </b:Person>
        </b:NameList>
      </b:Author>
    </b:Author>
    <b:Title>Capitalism and freedom</b:Title>
    <b:Year>1962</b:Year>
    <b:City>Chicago</b:City>
    <b:Publisher>University Press</b:Publisher>
    <b:RefOrder>3</b:RefOrder>
  </b:Source>
  <b:Source>
    <b:Tag>Alf14</b:Tag>
    <b:SourceType>Report</b:SourceType>
    <b:Guid>{4D9C4F79-C7AE-457A-A23A-F2CA76EF29B9}</b:Guid>
    <b:Title>Responsabilidad Social Universitaria en la formaci{on curricular y la participaci{on social: El caso de la facultad de Educación d ela Universidad Internacional de Catalunya (Tesis Doctoral)</b:Title>
    <b:Year>2014</b:Year>
    <b:City>Barcelona</b:City>
    <b:Publisher>Déposito Legal:B24465-2014. </b:Publisher>
    <b:Author>
      <b:Author>
        <b:NameList>
          <b:Person>
            <b:Last>Alférez Villareal</b:Last>
            <b:First>Azul</b:First>
          </b:Person>
        </b:NameList>
      </b:Author>
    </b:Author>
    <b:Department>Facultad de Educacion </b:Department>
    <b:Institution>Universidad Internacional de Catlunya.</b:Institution>
    <b:Pages>70</b:Pages>
    <b:RefOrder>4</b:RefOrder>
  </b:Source>
  <b:Source>
    <b:Tag>UNE98</b:Tag>
    <b:SourceType>Report</b:SourceType>
    <b:Guid>{08AD55A7-55CA-4C67-ADE0-F24D890E9003}</b:Guid>
    <b:Author>
      <b:Author>
        <b:NameList>
          <b:Person>
            <b:Last>UNESCO</b:Last>
          </b:Person>
        </b:NameList>
      </b:Author>
    </b:Author>
    <b:Title>Conferencia mundial sobre la Educación Superior. La Educación Superior en el siglo XXI. Visión y Acción( 5-9 de octubre de 1998, París)</b:Title>
    <b:Year>1998</b:Year>
    <b:Publisher>Paper presented at TomoI,58</b:Publisher>
    <b:YearAccessed>2019</b:YearAccessed>
    <b:MonthAccessed>2</b:MonthAccessed>
    <b:DayAccessed>21</b:DayAccessed>
    <b:URL>http:/WWW.unEDSoc. UNESCO.org/images/001/001163/00116345s.pdf</b:URL>
    <b:RefOrder>5</b:RefOrder>
  </b:Source>
  <b:Source>
    <b:Tag>Ram13</b:Tag>
    <b:SourceType>JournalArticle</b:SourceType>
    <b:Guid>{91A5263C-25BF-43BA-B83B-79C2C4F5C4DC}</b:Guid>
    <b:Title>Responsabilidad social Universitaria 2.0: Análisis de las páginas web de las Universidades de AUSJAL</b:Title>
    <b:Year>2013</b:Year>
    <b:Author>
      <b:Author>
        <b:Corporate>Ramsenia, A</b:Corporate>
      </b:Author>
    </b:Author>
    <b:JournalName>Revista Internacional de Relaciones Públicas</b:JournalName>
    <b:Pages>27-48</b:Pages>
    <b:RefOrder>6</b:RefOrder>
  </b:Source>
  <b:Source>
    <b:Tag>MarcadorDePosición1</b:Tag>
    <b:SourceType>Report</b:SourceType>
    <b:Guid>{CAFC2451-8C9E-41A8-A27C-ECB4B70C279C}</b:Guid>
    <b:Title>La Responsabilidad social de la Universidad y el Desarrollo Sostenible</b:Title>
    <b:Year>2011</b:Year>
    <b:Pages>educación.gob.es</b:Pages>
    <b:Author>
      <b:Author>
        <b:NameList>
          <b:Person>
            <b:Last>Universidades</b:Last>
            <b:First>Ministerio</b:First>
            <b:Middle>de Educación España. Secretaria General de</b:Middle>
          </b:Person>
        </b:NameList>
      </b:Author>
    </b:Author>
    <b:City>España</b:City>
    <b:RefOrder>7</b:RefOrder>
  </b:Source>
  <b:Source>
    <b:Tag>Che76</b:Tag>
    <b:SourceType>Book</b:SourceType>
    <b:Guid>{C0925847-8960-4898-8383-E77AAA7A2602}</b:Guid>
    <b:Title>El balance social de la empresa.</b:Title>
    <b:Year>1976</b:Year>
    <b:City>Madrid</b:City>
    <b:Publisher>Universidad Empresa</b:Publisher>
    <b:Author>
      <b:Author>
        <b:NameList>
          <b:Person>
            <b:Last>A</b:Last>
            <b:First>Chevalier</b:First>
          </b:Person>
        </b:NameList>
      </b:Author>
    </b:Author>
    <b:RefOrder>8</b:RefOrder>
  </b:Source>
  <b:Source>
    <b:Tag>MAy19</b:Tag>
    <b:SourceType>Book</b:SourceType>
    <b:Guid>{A85FFC0D-7063-4879-9B34-EAA2D000F8F9}</b:Guid>
    <b:Title>Responsabilidad social universitaria.</b:Title>
    <b:Author>
      <b:Author>
        <b:NameList>
          <b:Person>
            <b:Last>M</b:Last>
            <b:First>Ayala</b:First>
          </b:Person>
        </b:NameList>
      </b:Author>
    </b:Author>
    <b:YearAccessed>2019</b:YearAccessed>
    <b:MonthAccessed>2</b:MonthAccessed>
    <b:DayAccessed>21</b:DayAccessed>
    <b:URL>http://redicces.org.sv/jspui/handle/10972/91</b:URL>
    <b:Year>2012</b:Year>
    <b:RefOrder>9</b:RefOrder>
  </b:Source>
  <b:Source>
    <b:Tag>Val09</b:Tag>
    <b:SourceType>JournalArticle</b:SourceType>
    <b:Guid>{20A7CA32-95C8-4774-9AEE-36F87CF1EFA8}</b:Guid>
    <b:Author>
      <b:Author>
        <b:NameList>
          <b:Person>
            <b:Last>Valleys</b:Last>
            <b:First>F</b:First>
          </b:Person>
        </b:NameList>
      </b:Author>
    </b:Author>
    <b:Title>Responsabilidad Social Universitaria: Una nueva filosofía de gestión ética e intenigentes para las Universidades</b:Title>
    <b:Year>2009</b:Year>
    <b:JournalName>Educación Superior Y Sociedad</b:JournalName>
    <b:Pages>191-220</b:Pages>
    <b:Volume>2</b:Volume>
    <b:Issue>13</b:Issue>
    <b:RefOrder>10</b:RefOrder>
  </b:Source>
  <b:Source>
    <b:Tag>ACu03</b:Tag>
    <b:SourceType>BookSection</b:SourceType>
    <b:Guid>{B3E6AFF3-09B3-4B61-8018-6AB1F96A23EF}</b:Guid>
    <b:Author>
      <b:Author>
        <b:NameList>
          <b:Person>
            <b:Last>Cuervo</b:Last>
            <b:First>A</b:First>
          </b:Person>
        </b:NameList>
      </b:Author>
      <b:BookAuthor>
        <b:NameList>
          <b:Person>
            <b:Last>Amicours</b:Last>
            <b:First>Liper</b:First>
          </b:Person>
        </b:NameList>
      </b:BookAuthor>
    </b:Author>
    <b:Title>Eficiencia y responsabilidad social d ela empresa</b:Title>
    <b:Year>2003</b:Year>
    <b:City>Madrid</b:City>
    <b:Publisher>Thompson- Civitas</b:Publisher>
    <b:BookTitle>Economía, empresa y sociedad. Homenaje a Manuel Alonso Olea</b:BookTitle>
    <b:RefOrder>11</b:RefOrder>
  </b:Source>
  <b:Source>
    <b:Tag>Uni11</b:Tag>
    <b:SourceType>Report</b:SourceType>
    <b:Guid>{B0B64EAC-6DCF-4845-BED6-A10318A38A64}</b:Guid>
    <b:Title>La Responsabilidad social de la Universidad y el Desarrollo Sostenible</b:Title>
    <b:Year>2011</b:Year>
    <b:Pages>educación.gob.es</b:Pages>
    <b:Author>
      <b:Author>
        <b:Corporate>Universidades, Ministerio de Educación España. Secretaria General de</b:Corporate>
      </b:Author>
    </b:Author>
    <b:City>España</b:City>
    <b:RefOrder>12</b:RefOrder>
  </b:Source>
  <b:Source>
    <b:Tag>MarcadorDePosición2</b:Tag>
    <b:SourceType>BookSection</b:SourceType>
    <b:Guid>{5A33C4A4-1E24-43DA-849F-AE0661184286}</b:Guid>
    <b:Author>
      <b:Author>
        <b:NameList>
          <b:Person>
            <b:Last>A</b:Last>
            <b:First>Cuervo</b:First>
          </b:Person>
        </b:NameList>
      </b:Author>
      <b:BookAuthor>
        <b:NameList>
          <b:Person>
            <b:Last>Amicours</b:Last>
            <b:First>Liper</b:First>
          </b:Person>
        </b:NameList>
      </b:BookAuthor>
    </b:Author>
    <b:Title>Eficiencia y responsabilidad social d ela empresa</b:Title>
    <b:Year>2003</b:Year>
    <b:City>Madrid</b:City>
    <b:Publisher>Thompson- Civitas</b:Publisher>
    <b:BookTitle>Economía, empresa y sociedad. Homenaje a Manuel Alonso Olea</b:BookTitle>
    <b:RefOrder>13</b:RefOrder>
  </b:Source>
  <b:Source>
    <b:Tag>Nov16</b:Tag>
    <b:SourceType>JournalArticle</b:SourceType>
    <b:Guid>{22AA29D0-A681-493A-BBE2-650C610F79BB}</b:Guid>
    <b:Author>
      <b:Author>
        <b:NameList>
          <b:Person>
            <b:Last>Nova</b:Last>
            <b:First>Herrera,</b:First>
            <b:Middle>Adriana Judith</b:Middle>
          </b:Person>
        </b:NameList>
      </b:Author>
    </b:Author>
    <b:Title>El trasfondo de la planeación en las instituciones educativas</b:Title>
    <b:JournalName>Itinerario Educativo, </b:JournalName>
    <b:Year>2016</b:Year>
    <b:Pages>115-130</b:Pages>
    <b:Issue>68</b:Issue>
    <b:YearAccessed>2019</b:YearAccessed>
    <b:MonthAccessed>mayo</b:MonthAccessed>
    <b:DayAccessed>25</b:DayAccessed>
    <b:URL>https://dialnet.unirioja.es/descarga/articulo/6290704.pdf</b:URL>
    <b:RefOrder>14</b:RefOrder>
  </b:Source>
  <b:Source>
    <b:Tag>Lli</b:Tag>
    <b:SourceType>JournalArticle</b:SourceType>
    <b:Guid>{D14A6130-6BA2-46C2-A386-A6F439AE4A7D}</b:Guid>
    <b:Author>
      <b:Author>
        <b:NameList>
          <b:Person>
            <b:Last>Llinàs</b:Last>
            <b:First>Audet,</b:First>
            <b:Middle>Xavier</b:Middle>
          </b:Person>
          <b:Person>
            <b:Last>Girotto</b:Last>
            <b:First>Michele</b:First>
          </b:Person>
          <b:Person>
            <b:Last>Solé</b:Last>
            <b:First>Parellada,</b:First>
            <b:Middle>Francesc.</b:Middle>
          </b:Person>
        </b:NameList>
      </b:Author>
    </b:Author>
    <b:Title>La dirección estratégica universitaria y la eficacia de las herramientas de gestión: el caso de las universidades españolas.</b:Title>
    <b:JournalName>Revista de educación superior</b:JournalName>
    <b:Year>2011</b:Year>
    <b:Pages>33-54</b:Pages>
    <b:Issue>N° 355</b:Issue>
    <b:YearAccessed>2019</b:YearAccessed>
    <b:MonthAccessed>Mayo</b:MonthAccessed>
    <b:DayAccessed>3</b:DayAccessed>
    <b:URL>https://dialnet.unirioja.es/ejemplar/278873</b:URL>
    <b:City>Madrid</b:City>
    <b:RefOrder>15</b:RefOrder>
  </b:Source>
  <b:Source>
    <b:Tag>Med</b:Tag>
    <b:SourceType>Report</b:SourceType>
    <b:Guid>{84CE8638-F424-4651-B345-DB48590CDB78}</b:Guid>
    <b:Author>
      <b:Author>
        <b:NameList>
          <b:Person>
            <b:Last>Medrano</b:Last>
            <b:First>Camacho,</b:First>
            <b:Middle>Verónica</b:Middle>
          </b:Person>
          <b:Person>
            <b:Last>Ángeles</b:Last>
            <b:First>Méndez,</b:First>
            <b:Middle>Eduardo</b:Middle>
          </b:Person>
          <b:Person>
            <b:Last>Morales</b:Last>
            <b:First>Hernández,</b:First>
            <b:Middle>Miguel Ánge</b:Middle>
          </b:Person>
        </b:NameList>
      </b:Author>
    </b:Author>
    <b:Title>La educación normal en México.Elementos para su análisis</b:Title>
    <b:Year>2017</b:Year>
    <b:City> Ciudad de México.</b:City>
    <b:Institution>Instituto Nacional para la Evaluación de la Educación</b:Institution>
    <b:YearAccessed>2019</b:YearAccessed>
    <b:MonthAccessed>Enero</b:MonthAccessed>
    <b:DayAccessed>23</b:DayAccessed>
    <b:URL>publicaciones.inee.edu.mx/buscadorPub/P3/B/108/P3B108.pdf</b:URL>
    <b:RefOrder>16</b:RefOrder>
  </b:Source>
  <b:Source>
    <b:Tag>Sav00</b:Tag>
    <b:SourceType>Book</b:SourceType>
    <b:Guid>{035092D0-809C-41AC-84F9-3A03C41DBBE4}</b:Guid>
    <b:Author>
      <b:Author>
        <b:NameList>
          <b:Person>
            <b:Last>Savín</b:Last>
            <b:First>Castro,</b:First>
            <b:Middle>Marco Antonio.</b:Middle>
          </b:Person>
        </b:NameList>
      </b:Author>
    </b:Author>
    <b:Title>Escuelas Normales: propuestas para la reforma integral</b:Title>
    <b:Year>2003</b:Year>
    <b:City>México</b:City>
    <b:Publisher>Comisión Nacional de los Libros de Texto Gratuitos</b:Publisher>
    <b:YearAccessed>2019</b:YearAccessed>
    <b:MonthAccessed>Marzo</b:MonthAccessed>
    <b:DayAccessed>2</b:DayAccessed>
    <b:RefOrder>17</b:RefOrder>
  </b:Source>
  <b:Source>
    <b:Tag>Nav15</b:Tag>
    <b:SourceType>JournalArticle</b:SourceType>
    <b:Guid>{2C6D2045-3D9A-4359-9BBE-475F99DE18FD}</b:Guid>
    <b:Author>
      <b:Author>
        <b:NameList>
          <b:Person>
            <b:Last>Navarrete</b:Last>
            <b:First>Cazales,</b:First>
            <b:Middle>Zaira</b:Middle>
          </b:Person>
        </b:NameList>
      </b:Author>
    </b:Author>
    <b:Year>2015</b:Year>
    <b:Pages>17 -34</b:Pages>
    <b:Month>julio- diciembre</b:Month>
    <b:Volume>17</b:Volume>
    <b:Issue>25</b:Issue>
    <b:Title>Formación de profesores en las Escuelas Normales de México. Siglo XX. </b:Title>
    <b:JournalName>Revista Historia de la Educación Latinoamericana</b:JournalName>
    <b:City>Boyacá</b:City>
    <b:YearAccessed>2019 </b:YearAccessed>
    <b:MonthAccessed>mayo</b:MonthAccessed>
    <b:DayAccessed>7</b:DayAccessed>
    <b:RefOrder>18</b:RefOrder>
  </b:Source>
  <b:Source>
    <b:Tag>Agu03</b:Tag>
    <b:SourceType>Report</b:SourceType>
    <b:Guid>{8EC4A230-0EEE-4AEC-9D94-12A266EFBCFC}</b:Guid>
    <b:Author>
      <b:Author>
        <b:NameList>
          <b:Person>
            <b:Last>Aguerrondo</b:Last>
            <b:First>Inés.</b:First>
          </b:Person>
        </b:NameList>
      </b:Author>
    </b:Author>
    <b:Title>Formación docente: desafíos de la política educativa.</b:Title>
    <b:Year>2003</b:Year>
    <b:City>México</b:City>
    <b:Institution>SEP</b:Institution>
    <b:Publisher>Comisión Nacional de los Libros de Texto Gratuitos</b:Publisher>
    <b:RefOrder>19</b:RefOrder>
  </b:Source>
  <b:Source>
    <b:Tag>NovaHerreraAdrianaJudithNov16</b:Tag>
    <b:SourceType>JournalArticle</b:SourceType>
    <b:Guid>{DCD3EAE4-4A9B-40C5-8BB5-C0A1DC034100}</b:Guid>
    <b:Author>
      <b:Author>
        <b:NameList>
          <b:Person>
            <b:Last>Nova</b:Last>
            <b:First>Herrera</b:First>
            <b:Middle>, Adrana, Judith</b:Middle>
          </b:Person>
        </b:NameList>
      </b:Author>
    </b:Author>
    <b:Title>El trasfondo de la planeación en las instituciones educativas</b:Title>
    <b:Year>2016</b:Year>
    <b:URL>dialnet.unirioja.es/descarga/articulo/6290704.pdf</b:URL>
    <b:JournalName>Itinerario Educativo</b:JournalName>
    <b:Pages>115-130</b:Pages>
    <b:City>Tunja</b:City>
    <b:Issue>68 </b:Issue>
    <b:YearAccessed>2019</b:YearAccessed>
    <b:MonthAccessed>Marzo </b:MonthAccessed>
    <b:DayAccessed>16</b:DayAccessed>
    <b:RefOrder>20</b:RefOrder>
  </b:Source>
  <b:Source>
    <b:Tag>Sán09</b:Tag>
    <b:SourceType>JournalArticle</b:SourceType>
    <b:Guid>{B40A6A76-E0AB-49EC-B230-5CD8C51C1FED}</b:Guid>
    <b:Title>Planeación estratégica: breve reseña teórica</b:Title>
    <b:JournalName>Planeación y evaluación educativa</b:JournalName>
    <b:Year>2009</b:Year>
    <b:Pages>3-12</b:Pages>
    <b:Author>
      <b:Author>
        <b:NameList>
          <b:Person>
            <b:Last>Sánchez</b:Last>
            <b:First>Fabián,</b:First>
            <b:Middle>José</b:Middle>
          </b:Person>
          <b:Person>
            <b:Last>Luz</b:Last>
            <b:First>Morales</b:First>
            <b:Middle>Campos María de la</b:Middle>
          </b:Person>
        </b:NameList>
      </b:Author>
    </b:Author>
    <b:City>México</b:City>
    <b:Month>Abril </b:Month>
    <b:YearAccessed>2019</b:YearAccessed>
    <b:MonthAccessed> Febrero</b:MonthAccessed>
    <b:DayAccessed>3</b:DayAccessed>
    <b:RefOrder>21</b:RefOrder>
  </b:Source>
  <b:Source>
    <b:Tag>Con16</b:Tag>
    <b:SourceType>Report</b:SourceType>
    <b:Guid>{A4E695FC-7759-4419-AEE8-5CB8BE9268F8}</b:Guid>
    <b:Title>La aplicación de la planificación estratégica en instituciones universitarias. </b:Title>
    <b:Year>2016</b:Year>
    <b:City>Villa María</b:City>
    <b:Author>
      <b:Author>
        <b:NameList>
          <b:Person>
            <b:Last>Conci</b:Last>
            <b:First>M.</b:First>
            <b:Middle>C.</b:Middle>
          </b:Person>
          <b:Person>
            <b:Last>Moine</b:Last>
            <b:First>M.</b:First>
            <b:Middle>B.</b:Middle>
          </b:Person>
          <b:Person>
            <b:Last>Tamagno</b:Last>
            <b:First>M.</b:First>
            <b:Middle>R.</b:Middle>
          </b:Person>
        </b:NameList>
      </b:Author>
    </b:Author>
    <b:JournalName>Repositorio Institucional</b:JournalName>
    <b:YearAccessed>2019</b:YearAccessed>
    <b:MonthAccessed>Abril </b:MonthAccessed>
    <b:DayAccessed>5</b:DayAccessed>
    <b:URL>biblio.unvm.edu.ar/opac_css/doc_num.php?explnum_id=1199</b:URL>
    <b:Institution> Universidad Nacional de Villa María</b:Institution>
    <b:RefOrder>22</b:RefOrder>
  </b:Source>
  <b:Source>
    <b:Tag>Fra11</b:Tag>
    <b:SourceType>Book</b:SourceType>
    <b:Guid>{7EFD4608-98DB-4087-9C77-4ABAFC3E5B4D}</b:Guid>
    <b:Author>
      <b:Author>
        <b:NameList>
          <b:Person>
            <b:Last>Fratín de Samper</b:Last>
            <b:First>Alicia</b:First>
          </b:Person>
        </b:NameList>
      </b:Author>
    </b:Author>
    <b:Title>La Planificación de la Educación como una práctica compleja.</b:Title>
    <b:Year>2011</b:Year>
    <b:City>San Luis</b:City>
    <b:Publisher>LAE</b:Publisher>
    <b:CountryRegion>Argentina</b:CountryRegion>
    <b:YearAccessed>2019</b:YearAccessed>
    <b:MonthAccessed>mayo</b:MonthAccessed>
    <b:DayAccessed>23</b:DayAccessed>
    <b:URL>lae.unsl.edu.ar/Ediciones/Libros_Electronicos/..</b:URL>
    <b:RefOrder>23</b:RefOrder>
  </b:Source>
  <b:Source>
    <b:Tag>MarcadorDePosición10</b:Tag>
    <b:SourceType>JournalArticle</b:SourceType>
    <b:Guid>{A19C2809-0935-4FE7-BB49-E48F357EC83D}</b:Guid>
    <b:Author>
      <b:Author>
        <b:NameList>
          <b:Person>
            <b:Last>Latapí</b:Last>
            <b:First>Sarre,Pablo</b:First>
          </b:Person>
        </b:NameList>
      </b:Author>
    </b:Author>
    <b:Title>Reformas educativas en los cuatro últimos gobiernos</b:Title>
    <b:JournalName>Revista de Comercio Exterior, Bancomext</b:JournalName>
    <b:Year>1975</b:Year>
    <b:City>México</b:City>
    <b:YearAccessed>2019</b:YearAccessed>
    <b:MonthAccessed>marzo</b:MonthAccessed>
    <b:DayAccessed>23</b:DayAccessed>
    <b:URL>gob.mx/rce/sp/index.jsp?idRevista=738 </b:URL>
    <b:RefOrder>24</b:RefOrder>
  </b:Source>
  <b:Source>
    <b:Tag>Arn04</b:Tag>
    <b:SourceType>Report</b:SourceType>
    <b:Guid>{D13EA0D8-2950-4BDA-B76D-4124456495B8}</b:Guid>
    <b:Author>
      <b:Author>
        <b:NameList>
          <b:Person>
            <b:Last>Arnaut</b:Last>
            <b:First>Alberto.</b:First>
            <b:Middle>. Continuidad, reforma y cambio.</b:Middle>
          </b:Person>
        </b:NameList>
      </b:Author>
    </b:Author>
    <b:Title>El sistema de formación de maestros en México</b:Title>
    <b:Year>2004</b:Year>
    <b:City> México</b:City>
    <b:Institution>SEP.</b:Institution>
    <b:RefOrder>25</b:RefOrder>
  </b:Source>
  <b:Source>
    <b:Tag>Lat88</b:Tag>
    <b:SourceType>Book</b:SourceType>
    <b:Guid>{FB64AB03-FF6A-4948-9C3B-933BAB346BBB}</b:Guid>
    <b:Author>
      <b:Author>
        <b:NameList>
          <b:Person>
            <b:Last>Latapi</b:Last>
            <b:First>Sartre,</b:First>
            <b:Middle>Pablo</b:Middle>
          </b:Person>
        </b:NameList>
      </b:Author>
    </b:Author>
    <b:Title>Un siglo de educación nacional: una sistematización</b:Title>
    <b:Year>1988</b:Year>
    <b:Publisher>Fondo de Cultura Económica</b:Publisher>
    <b:RefOrder>26</b:RefOrder>
  </b:Source>
  <b:Source>
    <b:Tag>Lla93</b:Tag>
    <b:SourceType>BookSection</b:SourceType>
    <b:Guid>{CD4DD667-D285-4F17-92FF-0569F53B136E}</b:Guid>
    <b:Title>Impacto de la planeación en el desarrollo de la educación superior</b:Title>
    <b:Year>1993</b:Year>
    <b:City>México</b:City>
    <b:Publisher>ANUIES</b:Publisher>
    <b:Author>
      <b:Author>
        <b:NameList>
          <b:Person>
            <b:Last>Llarena</b:Last>
            <b:First>Thierry,</b:First>
            <b:Middle>Rocío</b:Middle>
          </b:Person>
        </b:NameList>
      </b:Author>
      <b:BookAuthor>
        <b:NameList>
          <b:Person>
            <b:Last>Fernández</b:Last>
            <b:First>L,</b:First>
            <b:Middle>Alfredo</b:Middle>
          </b:Person>
          <b:Person>
            <b:Last>Sntini</b:Last>
            <b:First>Laura</b:First>
          </b:Person>
        </b:NameList>
      </b:BookAuthor>
    </b:Author>
    <b:BookTitle>Dos décadas de planeación de la educación superior</b:BookTitle>
    <b:Pages>53-84</b:Pages>
    <b:RefOrder>27</b:RefOrder>
  </b:Source>
  <b:Source>
    <b:Tag>Mar13</b:Tag>
    <b:SourceType>Book</b:SourceType>
    <b:Guid>{BC8CBE37-87E3-4A37-B3A6-3E6C6ADDBF78}</b:Guid>
    <b:Author>
      <b:Author>
        <b:NameList>
          <b:Person>
            <b:Last>Martínez</b:Last>
            <b:First>R.</b:First>
            <b:Middle>X., Rosado, D. M.</b:Middle>
          </b:Person>
        </b:NameList>
      </b:Author>
    </b:Author>
    <b:Title>Gestión educativa y prospectiva humanística</b:Title>
    <b:Year>2013</b:Year>
    <b:City>México</b:City>
    <b:RefOrder>28</b:RefOrder>
  </b:Source>
  <b:Source>
    <b:Tag>Rey95</b:Tag>
    <b:SourceType>Book</b:SourceType>
    <b:Guid>{41744F77-2B11-4636-905A-501A1EB5AC71}</b:Guid>
    <b:Author>
      <b:Author>
        <b:NameList>
          <b:Person>
            <b:Last>Reyes</b:Last>
            <b:First>Esparza,</b:First>
            <b:Middle>Ramiro</b:Middle>
          </b:Person>
          <b:Person>
            <b:Last>Zúñiga</b:Last>
            <b:First>Rodríguez,</b:First>
            <b:Middle>Rosa María., .</b:Middle>
          </b:Person>
        </b:NameList>
      </b:Author>
    </b:Author>
    <b:Title>Diagnóstico del subsistema de formación inicial</b:Title>
    <b:Year>1995</b:Year>
    <b:City>México</b:City>
    <b:Publisher>Fundación para la Cultura del Maestro.</b:Publisher>
    <b:RefOrder>29</b:RefOrder>
  </b:Source>
  <b:Source>
    <b:Tag>SEP03</b:Tag>
    <b:SourceType>Book</b:SourceType>
    <b:Guid>{5EA0840E-EA93-4002-BFC8-1D02AF327C30}</b:Guid>
    <b:RefOrder>30</b:RefOrder>
  </b:Source>
  <b:Source>
    <b:Tag>Rue11</b:Tag>
    <b:SourceType>JournalArticle</b:SourceType>
    <b:Guid>{8296E94D-D4AC-4DC9-886B-D6CBDC4FA507}</b:Guid>
    <b:Author>
      <b:Author>
        <b:NameList>
          <b:Person>
            <b:Last>Rueda</b:Last>
            <b:First>Beltrán,</b:First>
            <b:Middle>Mario</b:Middle>
          </b:Person>
        </b:NameList>
      </b:Author>
    </b:Author>
    <b:Title>La investigación sobre la planeación educativa</b:Title>
    <b:Year>2011</b:Year>
    <b:City> México</b:City>
    <b:Publisher> IISUE-UNAM.</b:Publisher>
    <b:JournalName>Perfiles Educativos</b:JournalName>
    <b:Issue>. vol. XXXIII, núm. 131,</b:Issue>
    <b:YearAccessed>2019</b:YearAccessed>
    <b:MonthAccessed>mayo </b:MonthAccessed>
    <b:DayAccessed>9</b:DayAccessed>
    <b:URL>www.redalyc.org/pdf/132/13218531001.pdf</b:URL>
    <b:RefOrder>31</b:RefOrder>
  </b:Source>
  <b:Source>
    <b:Tag>Muñ</b:Tag>
    <b:SourceType>BookSection</b:SourceType>
    <b:Guid>{CF4FF46E-6B2A-4AC2-9563-46F5C16E4668}</b:Guid>
    <b:Author>
      <b:Author>
        <b:NameList>
          <b:Person>
            <b:Last>Muñoz</b:Last>
            <b:First>Izquierdo,</b:First>
            <b:Middle>Carlos</b:Middle>
          </b:Person>
        </b:NameList>
      </b:Author>
      <b:BookAuthor>
        <b:NameList>
          <b:Person>
            <b:Last>Fernández</b:Last>
            <b:First>L,</b:First>
            <b:Middle>Alfredo</b:Middle>
          </b:Person>
          <b:Person>
            <b:Last>Sntini</b:Last>
            <b:First>Laura</b:First>
          </b:Person>
        </b:NameList>
      </b:BookAuthor>
    </b:Author>
    <b:Title>Teoría y Método de la planeación de la educación superior</b:Title>
    <b:BookTitle>Dos décadas de planeación de la educación superior</b:BookTitle>
    <b:Year>1993</b:Year>
    <b:Pages>103-116</b:Pages>
    <b:City>México</b:City>
    <b:RefOrder>32</b:RefOrder>
  </b:Source>
  <b:Source>
    <b:Tag>Fer92</b:Tag>
    <b:SourceType>Book</b:SourceType>
    <b:Guid>{540598C5-04BF-4184-93C4-9E62BAA26D99}</b:Guid>
    <b:Author>
      <b:Author>
        <b:NameList>
          <b:Person>
            <b:Last>Fernandez</b:Last>
            <b:First>Alfredo</b:First>
          </b:Person>
          <b:Person>
            <b:Last>Santini</b:Last>
            <b:First>Laura</b:First>
          </b:Person>
        </b:NameList>
      </b:Author>
    </b:Author>
    <b:Title>Dos décadas de planeación de la educación superior</b:Title>
    <b:Year>1992</b:Year>
    <b:City>Mexico</b:City>
    <b:Publisher>ANUIES</b:Publisher>
    <b:RefOrder>33</b:RefOrder>
  </b:Source>
  <b:Source>
    <b:Tag>SEP031</b:Tag>
    <b:SourceType>Book</b:SourceType>
    <b:Guid>{9485C087-B7ED-4F52-9D4A-23570624A0CA}</b:Guid>
    <b:Author>
      <b:Author>
        <b:Corporate>SEP</b:Corporate>
      </b:Author>
    </b:Author>
    <b:Title>Hacia una política integral para la formación y el desarrollo profesional de los maestros de educación básica</b:Title>
    <b:Year>2003</b:Year>
    <b:Publisher>Comisión Nacional de los Libros de Texto Gratuitos</b:Publisher>
    <b:YearAccessed> 2019</b:YearAccessed>
    <b:MonthAccessed>Enero</b:MonthAccessed>
    <b:DayAccessed>7</b:DayAccessed>
    <b:URL>basica.sep.gob.mx/fcms/cds17</b:URL>
    <b:RefOrder>34</b:RefOrder>
  </b:Source>
  <b:Source>
    <b:Tag>Zorsf</b:Tag>
    <b:SourceType>JournalArticle</b:SourceType>
    <b:Guid>{BFA26EC6-B822-4D14-A275-0256AD9612D6}</b:Guid>
    <b:Author>
      <b:Author>
        <b:NameList>
          <b:Person>
            <b:Last>Zorrilla</b:Last>
            <b:First>Margarita</b:First>
          </b:Person>
          <b:Person>
            <b:Last>Barba</b:Last>
            <b:First>Bonifacio</b:First>
            <b:Middle>.</b:Middle>
          </b:Person>
        </b:NameList>
      </b:Author>
    </b:Author>
    <b:Title>Reforma educativa en México. Descentralización y nuevos actores.</b:Title>
    <b:Year>2008</b:Year>
    <b:City>México</b:City>
    <b:JournalName>Sinectica-Iteso.Revista Electrónica de Educación,</b:JournalName>
    <b:Issue>30</b:Issue>
    <b:Pages>1-30.</b:Pages>
    <b:URL>sinectica.iteso.mx/index.php/SINECTICA/article/..</b:URL>
    <b:YearAccessed>2019</b:YearAccessed>
    <b:MonthAccessed>marzo</b:MonthAccessed>
    <b:DayAccessed>24</b:DayAccessed>
    <b:RefOrder>35</b:RefOrder>
  </b:Source>
  <b:Source>
    <b:Tag>SEP032</b:Tag>
    <b:SourceType>Book</b:SourceType>
    <b:Guid>{4041DFD3-0459-451A-8634-C59DCA87EEA0}</b:Guid>
    <b:Title>La planeación institucional en las escuelas.  Orientaciones para su elaboración</b:Title>
    <b:Year>2003</b:Year>
    <b:Author>
      <b:Author>
        <b:Corporate>SEP</b:Corporate>
      </b:Author>
    </b:Author>
    <b:City>México</b:City>
    <b:Pages>1-57</b:Pages>
    <b:Publisher>Comisión Nacional de los Libros de Texto Gratuitos</b:Publisher>
    <b:RefOrder>36</b:RefOrder>
  </b:Source>
  <b:Source>
    <b:Tag>Bri15</b:Tag>
    <b:SourceType>DocumentFromInternetSite</b:SourceType>
    <b:Guid>{57C99F7C-FC30-4BCA-A2F7-34598D43CEC4}</b:Guid>
    <b:Title>PLANEACIÓN INSTITUCIONAL. ELEMENTO VALIOSO PARA EL DESARROLLO INSTITUCIONAL DE LAS ESCUELAS NORMALE</b:Title>
    <b:Year>2015</b:Year>
    <b:Author>
      <b:Author>
        <b:NameList>
          <b:Person>
            <b:Last>Brito</b:Last>
            <b:First>Lara,</b:First>
            <b:Middle>Maribel</b:Middle>
          </b:Person>
        </b:NameList>
      </b:Author>
      <b:Editor>
        <b:NameList>
          <b:Person>
            <b:Last>Comunicación</b:Last>
            <b:First>Equipo</b:First>
            <b:Middle>de trabajo</b:Middle>
          </b:Person>
        </b:NameList>
      </b:Editor>
    </b:Author>
    <b:InternetSiteTitle>Portal de noticias, COEPES, Guanajuato</b:InternetSiteTitle>
    <b:YearAccessed>2019</b:YearAccessed>
    <b:MonthAccessed>Mayo </b:MonthAccessed>
    <b:DayAccessed>2</b:DayAccessed>
    <b:RefOrder>37</b:RefOrder>
  </b:Source>
  <b:Source>
    <b:Tag>Fus08</b:Tag>
    <b:SourceType>JournalArticle</b:SourceType>
    <b:Guid>{2795E15D-76BF-4F2F-974A-942AA70EE919}</b:Guid>
    <b:Author>
      <b:Author>
        <b:NameList>
          <b:Person>
            <b:Last>Fuster</b:Last>
            <b:First>Pérez,</b:First>
            <b:Middle>José Pedro</b:Middle>
          </b:Person>
        </b:NameList>
      </b:Author>
      <b:Editor>
        <b:NameList>
          <b:Person>
            <b:Last>Iberoamericanos</b:Last>
            <b:First>Organización</b:First>
            <b:Middle>de Estados</b:Middle>
          </b:Person>
        </b:NameList>
      </b:Editor>
    </b:Author>
    <b:Title>La planificación estratégica: una propuesta metodológica para gestionar el cambio en políticas de innovación educativa</b:Title>
    <b:Year> 2008</b:Year>
    <b:City>Murcia</b:City>
    <b:Pages>3-11</b:Pages>
    <b:YearAccessed>2018 </b:YearAccessed>
    <b:MonthAccessed>septiembre </b:MonthAccessed>
    <b:DayAccessed>18</b:DayAccessed>
    <b:URL>dialnet.unirioja.es/servlet/articulo?codigo=2576049</b:URL>
    <b:JournalName>Revista Iberoamericana de Educación</b:JournalName>
    <b:Month>abril</b:Month>
    <b:Day>25 </b:Day>
    <b:Issue> 46/1 </b:Issue>
    <b:RefOrder>38</b:RefOrder>
  </b:Source>
  <b:Source>
    <b:Tag>Sañ06</b:Tag>
    <b:SourceType>JournalArticle</b:SourceType>
    <b:Guid>{F93519D2-FAB2-4606-936B-974E788A0E31}</b:Guid>
    <b:Author>
      <b:Author>
        <b:NameList>
          <b:Person>
            <b:Last>Lya</b:Last>
            <b:First>Sañudo.</b:First>
          </b:Person>
        </b:NameList>
      </b:Author>
    </b:Author>
    <b:Title>La Transformación de la gestión educativa. Entre el conflicto y el poder</b:Title>
    <b:JournalName>Educar</b:JournalName>
    <b:Year>2006</b:Year>
    <b:Issue>16</b:Issue>
    <b:YearAccessed>2019</b:YearAccessed>
    <b:MonthAccessed>Marzo </b:MonthAccessed>
    <b:DayAccessed>23</b:DayAccessed>
    <b:URL>http://www.jalisco.gob.mx/srias/educacion/consulta/educar/dirrseed.htm</b:URL>
    <b:RefOrder>39</b:RefOrder>
  </b:Source>
  <b:Source>
    <b:Tag>Cas00</b:Tag>
    <b:SourceType>Report</b:SourceType>
    <b:Guid>{5FFF18B9-C8A3-428B-96BA-EBCD69D21E6F}</b:Guid>
    <b:Title>Problemas de la gestión educativa en América Latina( la tensión entre los paradigmas de tipo A y el tipo B)</b:Title>
    <b:Year>2000</b:Year>
    <b:Pages>1-27</b:Pages>
    <b:Author>
      <b:Author>
        <b:NameList>
          <b:Person>
            <b:Last>Casassus</b:Last>
            <b:First>Juan</b:First>
          </b:Person>
        </b:NameList>
      </b:Author>
    </b:Author>
    <b:City>Santiago de Chile</b:City>
    <b:YearAccessed>2019</b:YearAccessed>
    <b:MonthAccessed>Mayo</b:MonthAccessed>
    <b:DayAccessed>23</b:DayAccessed>
    <b:URL>http://www.lie.upn.mx/docs/Especializacion/Gestion/Lec2%20.pdf</b:URL>
    <b:Institution>UNESCO</b:Institution>
    <b:RefOrder>40</b:RefOrder>
  </b:Source>
  <b:Source>
    <b:Tag>Agu14</b:Tag>
    <b:SourceType>JournalArticle</b:SourceType>
    <b:Guid>{40036C21-7C0C-4DBE-9397-EEC22663607F}</b:Guid>
    <b:Title>Planificación educativa y complejidad: gestión de las reformas educativas</b:Title>
    <b:Year>2014</b:Year>
    <b:Author>
      <b:Author>
        <b:NameList>
          <b:Person>
            <b:Last>Aguerrondo</b:Last>
            <b:First>Inés</b:First>
          </b:Person>
        </b:NameList>
      </b:Author>
    </b:Author>
    <b:JournalName>CADERNOS DE PESQUISA </b:JournalName>
    <b:Pages>548-578</b:Pages>
    <b:Month>julio-septiembre</b:Month>
    <b:Volume>44</b:Volume>
    <b:Issue>153</b:Issue>
    <b:YearAccessed>2018</b:YearAccessed>
    <b:MonthAccessed>Noviembre</b:MonthAccessed>
    <b:DayAccessed>23</b:DayAccessed>
    <b:URL>www.scielo.br/pdf/cp/v44n153/a05v44n153.pdf</b:URL>
    <b:RefOrder>41</b:RefOrder>
  </b:Source>
  <b:Source>
    <b:Tag>Bec13</b:Tag>
    <b:SourceType>JournalArticle</b:SourceType>
    <b:Guid>{C4635DFB-C9BA-46F8-88DF-ACCDD47B1175}</b:Guid>
    <b:Author>
      <b:Author>
        <b:NameList>
          <b:Person>
            <b:Last>Becerra</b:Last>
            <b:First>Alonso</b:First>
          </b:Person>
          <b:Person>
            <b:Last>Michelena</b:Last>
            <b:First>Alicia</b:First>
          </b:Person>
          <b:Person>
            <b:Last>Fernández</b:Last>
            <b:First>Ester</b:First>
          </b:Person>
          <b:Person>
            <b:Last>Robaina</b:Last>
            <b:First>Alfonso</b:First>
            <b:Middle>Daniel</b:Middle>
          </b:Person>
        </b:NameList>
      </b:Author>
    </b:Author>
    <b:Title>Dirección por procesos en la Universidad. Ingeniería Industrial</b:Title>
    <b:Year>2013</b:Year>
    <b:Pages> 87-95</b:Pages>
    <b:Issue>34</b:Issue>
    <b:YearAccessed>2018</b:YearAccessed>
    <b:MonthAccessed>octubre </b:MonthAccessed>
    <b:DayAccessed>3</b:DayAccessed>
    <b:URL>http://scielo.sld.cu/scielo.php?script=sci_arttext&amp;</b:URL>
    <b:RefOrder>42</b:RefOrder>
  </b:Source>
  <b:Source>
    <b:Tag>Par04</b:Tag>
    <b:SourceType>JournalArticle</b:SourceType>
    <b:Guid>{E8A34B70-4F13-4051-8004-75E690CA1005}</b:Guid>
    <b:Author>
      <b:Author>
        <b:NameList>
          <b:Person>
            <b:Last>Parnett</b:Last>
            <b:First>josé,</b:First>
            <b:Middle>Antonio</b:Middle>
          </b:Person>
        </b:NameList>
      </b:Author>
    </b:Author>
    <b:Title>La gestión educativa por procesos. Guía paraq su identificación e implementación</b:Title>
    <b:JournalName>Mas Educativa</b:JournalName>
    <b:Year>2004</b:Year>
    <b:Pages>1-9</b:Pages>
    <b:City>Barcelona </b:City>
    <b:Month>Enero</b:Month>
    <b:Day>26</b:Day>
    <b:YearAccessed>2018</b:YearAccessed>
    <b:MonthAccessed>Diciembre</b:MonthAccessed>
    <b:DayAccessed>14</b:DayAccessed>
    <b:URL>www.academia.edu/19609938/La_Gestión_educativa..</b:URL>
    <b:RefOrder>43</b:RefOrder>
  </b:Source>
  <b:Source>
    <b:Tag>Ran16</b:Tag>
    <b:SourceType>ArticleInAPeriodical</b:SourceType>
    <b:Guid>{4BFC1E65-6736-4973-8138-D334F95E496B}</b:Guid>
    <b:Author>
      <b:Author>
        <b:NameList>
          <b:Person>
            <b:Last>Rangel Díaz</b:Last>
            <b:First>José</b:First>
            <b:Middle>Luis</b:Middle>
          </b:Person>
        </b:NameList>
      </b:Author>
    </b:Author>
    <b:Title>Posición o planeación. Los límites de la planeación educativa</b:Title>
    <b:JournalName> Educación Futura</b:JournalName>
    <b:Year>2016</b:Year>
    <b:Pages>1</b:Pages>
    <b:Month>Noviembre </b:Month>
    <b:Day>15</b:Day>
    <b:YearAccessed>2019</b:YearAccessed>
    <b:MonthAccessed>Marzo</b:MonthAccessed>
    <b:DayAccessed>16</b:DayAccessed>
    <b:URL>www.educacionfutura.org/posicion-o-planeacion-los</b:URL>
    <b:RefOrder>44</b:RefOrder>
  </b:Source>
  <b:Source>
    <b:Tag>Jac03</b:Tag>
    <b:SourceType>Book</b:SourceType>
    <b:Guid>{C2731052-2A6C-4C1E-B810-09B3D682A935}</b:Guid>
    <b:Author>
      <b:Author>
        <b:NameList>
          <b:Person>
            <b:Last>Jacobo</b:Last>
            <b:First>García,</b:First>
            <b:Middle>Héctor</b:Middle>
          </b:Person>
          <b:Person>
            <b:Last>Pintos</b:Last>
            <b:First>Juan,</b:First>
            <b:Middle>Luis</b:Middle>
          </b:Person>
        </b:NameList>
      </b:Author>
    </b:Author>
    <b:Title>Nuevos escenarios en la formación de los educadores mexicanos. Una visión sistémica. Serie Cuadernos de Discusión. SEP, Distrito Federal, México.</b:Title>
    <b:Year>2003</b:Year>
    <b:City>México</b:City>
    <b:Publisher>Comisión Nacional de los Libros de Texto Gratuitos</b:Publisher>
    <b:YearAccessed>2019</b:YearAccessed>
    <b:MonthAccessed>Febrero</b:MonthAccessed>
    <b:DayAccessed> 3</b:DayAccessed>
    <b:RefOrder>45</b:RefOrder>
  </b:Source>
  <b:Source>
    <b:Tag>Con11</b:Tag>
    <b:SourceType>JournalArticle</b:SourceType>
    <b:Guid>{1A342855-ADEB-4CC5-A59F-D0369F94E8A3}</b:Guid>
    <b:Author>
      <b:Author>
        <b:NameList>
          <b:Person>
            <b:Last>Contreras</b:Last>
            <b:First>Bello,</b:First>
            <b:Middle>Yolanda</b:Middle>
          </b:Person>
        </b:NameList>
      </b:Author>
    </b:Author>
    <b:Title>Organización, planeación yadministración educativa. Perspectivas teóricas en la escuela</b:Title>
    <b:Year>2011</b:Year>
    <b:Month>Enero-junio</b:Month>
    <b:JournalName>LOGOS,  CIENCIA &amp; TECNOLOGÍA</b:JournalName>
    <b:Volume>2</b:Volume>
    <b:Issue>2</b:Issue>
    <b:URL>https://dialnet.unirioja.es/descarga/articulo/4165990.pdf</b:URL>
    <b:RefOrder>46</b:RefOrder>
  </b:Source>
  <b:Source>
    <b:Tag>San13</b:Tag>
    <b:SourceType>JournalArticle</b:SourceType>
    <b:Guid>{5FA29330-7373-4594-86D0-81D00E0F1A45}</b:Guid>
    <b:Title>PROSPECTIVA: ESTRATEGIA DE CAPITAL SOCIAL</b:Title>
    <b:Year>2013</b:Year>
    <b:Author>
      <b:Author>
        <b:NameList>
          <b:Person>
            <b:Last>Santafé</b:Last>
            <b:First>Rojas</b:First>
            <b:Middle>Akever Karina</b:Middle>
          </b:Person>
          <b:Person>
            <b:Last>Tuta</b:Last>
            <b:First>Ramírez,,Laura</b:First>
            <b:Middle>Teresa</b:Middle>
          </b:Person>
        </b:NameList>
      </b:Author>
    </b:Author>
    <b:JournalName>TEACS  </b:JournalName>
    <b:Pages>113-126</b:Pages>
    <b:Month> ENERO - JUNIO</b:Month>
    <b:Issue>11</b:Issue>
    <b:YearAccessed>2019</b:YearAccessed>
    <b:MonthAccessed>junio</b:MonthAccessed>
    <b:DayAccessed>6</b:DayAccessed>
    <b:RefOrder>47</b:RefOrder>
  </b:Source>
  <b:Source>
    <b:Tag>Ast16</b:Tag>
    <b:SourceType>JournalArticle</b:SourceType>
    <b:Guid>{83180A40-2938-4995-A937-B1D2D1D9CB5C}</b:Guid>
    <b:Title>Astigarraga,  Prospectiva Estratégica: orígenes, conceptos clave e introducción a su práctica</b:Title>
    <b:JournalName>ICAP-Revista Centroamericana de Administración Pública </b:JournalName>
    <b:Year>2016</b:Year>
    <b:Pages>13-29</b:Pages>
    <b:Author>
      <b:Author>
        <b:NameList>
          <b:Person>
            <b:Last>Astigarraga</b:Last>
            <b:First>Eneko</b:First>
          </b:Person>
        </b:NameList>
      </b:Author>
    </b:Author>
    <b:Month>Diciembre </b:Month>
    <b:Issue>71</b:Issue>
    <b:YearAccessed>2019</b:YearAccessed>
    <b:MonthAccessed>enero</b:MonthAccessed>
    <b:DayAccessed>10</b:DayAccessed>
    <b:RefOrder>48</b:RefOrder>
  </b:Source>
  <b:Source>
    <b:Tag>Far16</b:Tag>
    <b:SourceType>JournalArticle</b:SourceType>
    <b:Guid>{8A591360-2D45-4109-913E-158C84232BFD}</b:Guid>
    <b:Title>La Prospectiva y sus métodos procedimentales para la anticipación del futuro</b:Title>
    <b:JournalName>CONfines</b:JournalName>
    <b:Year>2016</b:Year>
    <b:Pages>131-138</b:Pages>
    <b:Month>enero-mayo</b:Month>
    <b:Author>
      <b:Author>
        <b:NameList>
          <b:Person>
            <b:Last>Farías</b:Last>
            <b:First>Peña,</b:First>
            <b:Middle>Rocío Vanessa</b:Middle>
          </b:Person>
        </b:NameList>
      </b:Author>
    </b:Author>
    <b:Issue>22</b:Issue>
    <b:YearAccessed>2019</b:YearAccessed>
    <b:MonthAccessed>Mayo</b:MonthAccessed>
    <b:DayAccessed>8</b:DayAccessed>
    <b:URL>confines.mty.itesm.mx/articulos22/r2_prospectiva.pdf</b:URL>
    <b:RefOrder>49</b:RefOrder>
  </b:Source>
  <b:Source>
    <b:Tag>Cam13</b:Tag>
    <b:SourceType>JournalArticle</b:SourceType>
    <b:Guid>{481BDAFA-8917-4112-AC5D-25E38F20A48E}</b:Guid>
    <b:Title>Modelo de gestión estratégica para la toma de decisiones en entidades agropecuarias</b:Title>
    <b:JournalName>Pastos y Forrajes, Vol. 36, No. 1</b:JournalName>
    <b:Year>2013</b:Year>
    <b:Pages>82 - 88 </b:Pages>
    <b:Author>
      <b:Author>
        <b:NameList>
          <b:Person>
            <b:Last>Campos</b:Last>
            <b:First>Maybe</b:First>
          </b:Person>
          <b:Person>
            <b:Last>Suárez</b:Last>
            <b:First>J.</b:First>
          </b:Person>
          <b:Person>
            <b:Last>Ojeda</b:Last>
            <b:First>R.</b:First>
          </b:Person>
        </b:NameList>
      </b:Author>
    </b:Author>
    <b:City>La Habana - Cuba </b:City>
    <b:Month>enero - marzo</b:Month>
    <b:YearAccessed>2019</b:YearAccessed>
    <b:MonthAccessed>05</b:MonthAccessed>
    <b:DayAccessed>22</b:DayAccessed>
    <b:URL>http://scielo.sld.cu/pdf/pyf/v36n1/pyf07113.pdf</b:URL>
    <b:RefOrder>50</b:RefOrder>
  </b:Source>
  <b:Source>
    <b:Tag>UH18</b:Tag>
    <b:SourceType>InternetSite</b:SourceType>
    <b:Guid>{DD0FF9F3-3432-4DB6-9C24-F89247B8A486}</b:Guid>
    <b:Author>
      <b:Author>
        <b:Corporate>UH</b:Corporate>
      </b:Author>
    </b:Author>
    <b:Title>http://www.uh.cu/noticia/cosecha-30-del-isdi</b:Title>
    <b:Year>2018</b:Year>
    <b:Month>julio</b:Month>
    <b:Day>12</b:Day>
    <b:RefOrder>51</b:RefOrder>
  </b:Source>
  <b:Source>
    <b:Tag>Poz19</b:Tag>
    <b:SourceType>InternetSite</b:SourceType>
    <b:Guid>{1D730541-F385-4350-BCA5-33774349629B}</b:Guid>
    <b:Title>Alma Mater. Hispanse</b:Title>
    <b:Author>
      <b:Author>
        <b:NameList>
          <b:Person>
            <b:Last>Pozo Ruiz</b:Last>
            <b:First>A.</b:First>
          </b:Person>
        </b:NameList>
      </b:Author>
    </b:Author>
    <b:URL>https://personal.us.es/alporu/historia/universitas_termino.htm</b:URL>
    <b:YearAccessed>2019</b:YearAccessed>
    <b:MonthAccessed>junio</b:MonthAccessed>
    <b:DayAccessed>11</b:DayAccessed>
    <b:RefOrder>52</b:RefOrder>
  </b:Source>
  <b:Source>
    <b:Tag>Hip16</b:Tag>
    <b:SourceType>DocumentFromInternetSite</b:SourceType>
    <b:Guid>{BF7B2507-C0F3-4E97-9BEC-18DEA7974690}</b:Guid>
    <b:Title>Hiper medios para educación</b:Title>
    <b:Year>2016</b:Year>
    <b:Month>9</b:Month>
    <b:Day>15</b:Day>
    <b:URL>https://materialeseducativosmultimedia.blogspot.com/2016/09/los-modelos-clasicos-de-la-universidad.html</b:URL>
    <b:YearAccessed>2019</b:YearAccessed>
    <b:MonthAccessed>junio</b:MonthAccessed>
    <b:DayAccessed>11</b:DayAccessed>
    <b:RefOrder>53</b:RefOrder>
  </b:Source>
  <b:Source>
    <b:Tag>Adú11</b:Tag>
    <b:SourceType>BookSection</b:SourceType>
    <b:Guid>{C9976B46-0E3A-47CD-9725-2154AAF58F9F}</b:Guid>
    <b:Title>Concepto de modelo científico: una mirada epistemológica de su evolución.</b:Title>
    <b:Year>2011</b:Year>
    <b:Pages>141-161</b:Pages>
    <b:Author>
      <b:Author>
        <b:NameList>
          <b:Person>
            <b:Last>Adúriz-Bravo</b:Last>
            <b:First>A.</b:First>
          </b:Person>
        </b:NameList>
      </b:Author>
      <b:BookAuthor>
        <b:NameList>
          <b:Person>
            <b:Last>(coord.)</b:Last>
            <b:First>L.</b:First>
            <b:Middle>Galagovsky</b:Middle>
          </b:Person>
        </b:NameList>
      </b:BookAuthor>
    </b:Author>
    <b:BookTitle>Didáctica de las ciencias naturales. El caso de los modelos científicos</b:BookTitle>
    <b:City>Buenos Aires</b:City>
    <b:Publisher>Logar</b:Publisher>
    <b:RefOrder>54</b:RefOrder>
  </b:Source>
  <b:Source>
    <b:Tag>Nie16</b:Tag>
    <b:SourceType>JournalArticle</b:SourceType>
    <b:Guid>{20BC61A1-29D5-47E5-B2CC-CC6914ACAFEE}</b:Guid>
    <b:Title>UNA NUEVA MIRADA SOBRE LA FORMACIÓN DOCENTE</b:Title>
    <b:Year>2016</b:Year>
    <b:Author>
      <b:Author>
        <b:Corporate> Nieva,J., Martínez,O.</b:Corporate>
      </b:Author>
    </b:Author>
    <b:JournalName>Revista Universidad y Sociedad</b:JournalName>
    <b:Pages>14-21</b:Pages>
    <b:RefOrder>55</b:RefOrder>
  </b:Source>
  <b:Source>
    <b:Tag>Lóp15</b:Tag>
    <b:SourceType>JournalArticle</b:SourceType>
    <b:Guid>{BBBAF5A5-1C1C-4DCD-BE90-2A94AA825941}</b:Guid>
    <b:Author>
      <b:Author>
        <b:Corporate> López,O., García,J., Batte,I. Cobas,M.</b:Corporate>
      </b:Author>
    </b:Author>
    <b:Title>La mejora continua: objetivo determinante para alcanzar la excelencia en instituciones de educación superior </b:Title>
    <b:JournalName>EDUMECENTRO</b:JournalName>
    <b:Year>2015</b:Year>
    <b:Pages>196-215</b:Pages>
    <b:RefOrder>56</b:RefOrder>
  </b:Source>
  <b:Source>
    <b:Tag>Ros10</b:Tag>
    <b:SourceType>JournalArticle</b:SourceType>
    <b:Guid>{5742435D-3A40-4D7E-BDAD-098FC8206391}</b:Guid>
    <b:Title>La gestión universitaria: retos del presente y dilemas para su transformación</b:Title>
    <b:Year>2010</b:Year>
    <b:Author>
      <b:Author>
        <b:Corporate>Rosario,V.,Marúm,E.,Barrera,M.,Alvarado,M.,</b:Corporate>
      </b:Author>
    </b:Author>
    <b:JournalName>Educación y Ciencia, Cuarta Época. vol. 1, num. 2 </b:JournalName>
    <b:Pages>91</b:Pages>
    <b:RefOrder>57</b:RefOrder>
  </b:Source>
  <b:Source>
    <b:Tag>Poz10</b:Tag>
    <b:SourceType>ConferenceProceedings</b:SourceType>
    <b:Guid>{8FBAA89C-1FCD-4018-9810-30AFB4461CFA}</b:Guid>
    <b:Title>Sistema de gestión  académica para la universidad.</b:Title>
    <b:Year>2010</b:Year>
    <b:City>La Habana</b:City>
    <b:Publisher>Editorial Universitaria,</b:Publisher>
    <b:Author>
      <b:Author>
        <b:Corporate>Poza, Y.; Cruz , D.;Álvarez, G.</b:Corporate>
      </b:Author>
    </b:Author>
    <b:StateProvince>La Habana</b:StateProvince>
    <b:CountryRegion>Cuba</b:CountryRegion>
    <b:ConferenceName>“XIV Congreso Internacional de Informática en la Educación”</b:ConferenceName>
    <b:RefOrder>58</b:RefOrder>
  </b:Source>
  <b:Source>
    <b:Tag>Lol06</b:Tag>
    <b:SourceType>DocumentFromInternetSite</b:SourceType>
    <b:Guid>{F84F2735-2E91-4C49-BBB0-C2158694CAC6}</b:Guid>
    <b:Author>
      <b:Author>
        <b:NameList>
          <b:Person>
            <b:Last>Lolas</b:Last>
            <b:First>F.</b:First>
          </b:Person>
        </b:NameList>
      </b:Author>
    </b:Author>
    <b:Title>Sobre los modelos de gestión universitaria</b:Title>
    <b:Year>2006</b:Year>
    <b:InternetSiteTitle>https://www.researchgate.net</b:InternetSiteTitle>
    <b:Month>Junio</b:Month>
    <b:URL>https://www.researchgate.net/.../26520833_Sobre_modelos_de_gestion_universitaria</b:URL>
    <b:YearAccessed>2019</b:YearAccessed>
    <b:MonthAccessed>Julio</b:MonthAccessed>
    <b:DayAccessed>1</b:DayAccessed>
    <b:RefOrder>59</b:RefOrder>
  </b:Source>
  <b:Source>
    <b:Tag>Mar08</b:Tag>
    <b:SourceType>JournalArticle</b:SourceType>
    <b:Guid>{AC6BAB67-B9F5-4411-8A33-FBFA3FD27803}</b:Guid>
    <b:Author>
      <b:Author>
        <b:NameList>
          <b:Person>
            <b:Last>Durán</b:Last>
            <b:First>María</b:First>
            <b:Middle>Martha</b:Middle>
          </b:Person>
        </b:NameList>
      </b:Author>
    </b:Author>
    <b:JournalName>Ciencias Económicas 26-No. 2: 2008</b:JournalName>
    <b:Year>2008</b:Year>
    <b:Pages>355-375 </b:Pages>
    <b:RefOrder>60</b:RefOrder>
  </b:Source>
  <b:Source>
    <b:Tag>Món18</b:Tag>
    <b:SourceType>JournalArticle</b:SourceType>
    <b:Guid>{BE0BF09C-81F4-4101-87FF-4AA70940C02C}</b:Guid>
    <b:Author>
      <b:Author>
        <b:Corporate>Gómez, M.Vidal,R. Ureñas,Y., Acevedo,C.</b:Corporate>
      </b:Author>
    </b:Author>
    <b:Title>Administración por valores: Estrategia de mejoramiento</b:Title>
    <b:JournalName>Espacios</b:JournalName>
    <b:Year>2018</b:Year>
    <b:Pages>23</b:Pages>
    <b:RefOrder>61</b:RefOrder>
  </b:Source>
  <b:Source>
    <b:Tag>Car</b:Tag>
    <b:SourceType>JournalArticle</b:SourceType>
    <b:Guid>{E6F37B27-FF0D-4EF5-AB66-A65C5DA6935A}</b:Guid>
    <b:Title>Clima organizacional y satisfacción laboral en el personal operativo federal del programa caravanas de la salud en Tabasco, México.</b:Title>
    <b:Author>
      <b:Author>
        <b:Corporate>Carballo, A., Priego, Ávalos, M.</b:Corporate>
      </b:Author>
    </b:Author>
    <b:JournalName>Hitos de Ciencias Económico Administrativas</b:JournalName>
    <b:Year>2015</b:Year>
    <b:RefOrder>62</b:RefOrder>
  </b:Source>
  <b:Source>
    <b:Tag>BAT17</b:Tag>
    <b:SourceType>Misc</b:SourceType>
    <b:Guid>{93FC5483-245C-4F7E-BEC7-B1B2FB07C845}</b:Guid>
    <b:Title>Gestión integrada de procesos sustantivos en una universidad innovadora: deber ser de la Extensión Universitaria</b:Title>
    <b:Year>2017</b:Year>
    <b:Author>
      <b:Author>
        <b:Corporate>Batista, A; Hernández, L ; González, O.</b:Corporate>
      </b:Author>
    </b:Author>
    <b:Month>Nov.</b:Month>
    <b:URL>http://www.congresouniversidad.cu/revista/index.php/rcu/article/view/983&gt;. Fecha de acceso: 13 june 2019</b:URL>
    <b:YearAccessed>2019</b:YearAccessed>
    <b:MonthAccessed>junio</b:MonthAccessed>
    <b:DayAccessed>13</b:DayAccessed>
    <b:PublicationTitle>Congreso Universidad,</b:PublicationTitle>
    <b:City>La Habana</b:City>
    <b:CountryRegion>Cuba</b:CountryRegion>
    <b:Publisher>UH   </b:Publisher>
    <b:RefOrder>63</b:RefOrder>
  </b:Source>
  <b:Source>
    <b:Tag>Alm17</b:Tag>
    <b:SourceType>BookSection</b:SourceType>
    <b:Guid>{722C4784-859D-4C0B-8E98-3FB44DC0C644}</b:Guid>
    <b:Title> La gestión de la calidad en las Instituciones de Educación Superior desde la perspectiva de la integración de los procesos estratégicos</b:Title>
    <b:Year>2017</b:Year>
    <b:City>Guayaquil</b:City>
    <b:Publisher> Instituto Tecnológico Bolivariano de Tecnología</b:Publisher>
    <b:Author>
      <b:Author>
        <b:NameList>
          <b:Person>
            <b:Last>Almuiñas</b:Last>
            <b:First>R.</b:First>
            <b:Middle>y Galarza, L.</b:Middle>
          </b:Person>
        </b:NameList>
      </b:Author>
    </b:Author>
    <b:BookTitle>Gestión de la calidad en las Instituciones de Educación Superior </b:BookTitle>
    <b:Pages> 73-92</b:Pages>
    <b:RefOrder>64</b:RefOrder>
  </b:Source>
  <b:Source>
    <b:Tag>Seg11</b:Tag>
    <b:SourceType>JournalArticle</b:SourceType>
    <b:Guid>{4326CA80-456C-4165-94E3-77A9F81303BC}</b:Guid>
    <b:Author>
      <b:Author>
        <b:NameList>
          <b:Person>
            <b:Last>Segredo</b:Last>
            <b:First>Alina</b:First>
            <b:Middle>M.</b:Middle>
          </b:Person>
        </b:NameList>
      </b:Author>
    </b:Author>
    <b:Title>La gestión universitaria y el clima organizacional</b:Title>
    <b:JournalName>Educación Médica Superior</b:JournalName>
    <b:Year>2011</b:Year>
    <b:RefOrder>65</b:RefOrder>
  </b:Source>
  <b:Source>
    <b:Tag>Dir18</b:Tag>
    <b:SourceType>Report</b:SourceType>
    <b:Guid>{0F3C388A-5BC5-4EA8-900F-4AD6EB2B96AB}</b:Guid>
    <b:Title>Informe de Balance Anual ISDi - UH</b:Title>
    <b:Year>2018</b:Year>
    <b:Author>
      <b:Author>
        <b:Corporate>Dirección de Investigación y Postgrados</b:Corporate>
      </b:Author>
    </b:Author>
    <b:City>La Habana</b:City>
    <b:RefOrder>66</b:RefOrder>
  </b:Source>
  <b:Source>
    <b:Tag>Vei16</b:Tag>
    <b:SourceType>JournalArticle</b:SourceType>
    <b:Guid>{90D7EE7E-9123-414C-966B-FFC6F5D409B3}</b:Guid>
    <b:Title>Desarrollo profesional de los docentes: un indicador esencial de calidad para la excelencia</b:Title>
    <b:Year>2016</b:Year>
    <b:Author>
      <b:Author>
        <b:NameList>
          <b:Person>
            <b:Last>Veitia</b:Last>
            <b:First>F.</b:First>
          </b:Person>
        </b:NameList>
      </b:Author>
    </b:Author>
    <b:JournalName>Medicentro Electrónica vol.20 no.1</b:JournalName>
    <b:Pages>30-43</b:Pages>
    <b:RefOrder>67</b:RefOrder>
  </b:Source>
  <b:Source>
    <b:Tag>Her19</b:Tag>
    <b:SourceType>DocumentFromInternetSite</b:SourceType>
    <b:Guid>{47901E43-5C97-433E-8071-09C8EEC33A38}</b:Guid>
    <b:Author>
      <b:Author>
        <b:NameList>
          <b:Person>
            <b:Last>Herrera</b:Last>
            <b:First>Miguel</b:First>
            <b:Middle>Ángel</b:Middle>
          </b:Person>
        </b:NameList>
      </b:Author>
    </b:Author>
    <b:Title>Diseño: entre el diseño científico y las ciencias de lo artificial</b:Title>
    <b:URL>http://www.nosolousabilidad.com/articulos/diseno_cientifico.htm</b:URL>
    <b:YearAccessed>2019</b:YearAccessed>
    <b:MonthAccessed>Julio</b:MonthAccessed>
    <b:DayAccessed>1</b:DayAccessed>
    <b:Year>2017</b:Year>
    <b:Month>Septiembre</b:Month>
    <b:Day>25</b:Day>
    <b:RefOrder>68</b:RefOrder>
  </b:Source>
  <b:Source>
    <b:Tag>Uni19</b:Tag>
    <b:SourceType>DocumentFromInternetSite</b:SourceType>
    <b:Guid>{846D64A3-81DB-4F74-BC90-DC23796A7AA6}</b:Guid>
    <b:Author>
      <b:Author>
        <b:Corporate>Universidad de León</b:Corporate>
      </b:Author>
    </b:Author>
    <b:Year>2019</b:Year>
    <b:Month>Junio</b:Month>
    <b:Day>24</b:Day>
    <b:URL>https://www.unileon.es/estudiantes/estudiantes-doctorado/gestion-de-actividades-y-deposito-de-tesis</b:URL>
    <b:YearAccessed>2019</b:YearAccessed>
    <b:MonthAccessed>Junio</b:MonthAccessed>
    <b:DayAccessed>24</b:DayAccessed>
    <b:RefOrder>69</b:RefOrder>
  </b:Source>
  <b:Source>
    <b:Tag>Uni191</b:Tag>
    <b:SourceType>DocumentFromInternetSite</b:SourceType>
    <b:Guid>{49322F1E-0F08-46BD-B38D-9385246908E2}</b:Guid>
    <b:Author>
      <b:Author>
        <b:Corporate>Universidad de Valencia</b:Corporate>
      </b:Author>
    </b:Author>
    <b:Year>2019</b:Year>
    <b:Month>Junio</b:Month>
    <b:Day>24</b:Day>
    <b:URL>https://www.uv.es/doctorat-benestar-social</b:URL>
    <b:RefOrder>70</b:RefOrder>
  </b:Source>
  <b:Source>
    <b:Tag>PHD19</b:Tag>
    <b:SourceType>DocumentFromInternetSite</b:SourceType>
    <b:Guid>{4229CBCF-6B64-4A8E-B54C-0F41B7B551D4}</b:Guid>
    <b:Title>PHDOCTORADOS.COM</b:Title>
    <b:Year>2019</b:Year>
    <b:Month>Mayo</b:Month>
    <b:Day>20</b:Day>
    <b:URL>https://www.phddoctorado.com/Doctorado-PhD/Dise%C3%B1o/</b:URL>
    <b:RefOrder>71</b:RefOrder>
  </b:Source>
  <b:Source>
    <b:Tag>Tor11</b:Tag>
    <b:SourceType>JournalArticle</b:SourceType>
    <b:Guid>{CBC247E2-DFD2-49B7-851B-67AAAC3C7634}</b:Guid>
    <b:Author>
      <b:Author>
        <b:NameList>
          <b:Person>
            <b:Last>Torres</b:Last>
            <b:First>M.</b:First>
          </b:Person>
        </b:NameList>
      </b:Author>
    </b:Author>
    <b:Title>LA TUTORÍA EN PROGRAMAS DE DOCTORADO.</b:Title>
    <b:JournalName>Revista Historia de la Educación Latinoamericana</b:JournalName>
    <b:Year>2011</b:Year>
    <b:Pages>315-344</b:Pages>
    <b:RefOrder>72</b:RefOrder>
  </b:Source>
  <b:Source>
    <b:Tag>Día18</b:Tag>
    <b:SourceType>JournalArticle</b:SourceType>
    <b:Guid>{A1A31CE1-D81D-41F9-9A4D-62B7145E6D61}</b:Guid>
    <b:Author>
      <b:Author>
        <b:Corporate>Díaz, M.,García,J.,Legaño,M.</b:Corporate>
      </b:Author>
    </b:Author>
    <b:Title>Modelo de gestión del acompañamiento pedagógico para maestro de primaria</b:Title>
    <b:JournalName>Transformación</b:JournalName>
    <b:Year>2018</b:Year>
    <b:Pages>44-57</b:Pages>
    <b:RefOrder>73</b:RefOrder>
  </b:Source>
  <b:Source>
    <b:Tag>ROD15</b:Tag>
    <b:SourceType>Book</b:SourceType>
    <b:Guid>{65AED209-6F0D-45E3-A1F9-9A4F2B211BEA}</b:Guid>
    <b:Title>La comunidad de aprendizaje “Madiba”. Memorias de un viaje.</b:Title>
    <b:Year>2015</b:Year>
    <b:City>La Habana.</b:City>
    <b:Publisher>Ediciones Acuario</b:Publisher>
    <b:Author>
      <b:Author>
        <b:Corporate>Rodríguez – Mena, López, C.L., Corral, R y otros</b:Corporate>
      </b:Author>
    </b:Author>
    <b:RefOrder>74</b:RefOrder>
  </b:Source>
  <b:Source>
    <b:Tag>Lou05</b:Tag>
    <b:SourceType>JournalArticle</b:SourceType>
    <b:Guid>{6AAEE207-7AF0-4506-B28C-59F74F44BF04}</b:Guid>
    <b:Author>
      <b:Author>
        <b:NameList>
          <b:Person>
            <b:Last>Loubat O.</b:Last>
            <b:First>M.</b:First>
          </b:Person>
        </b:NameList>
      </b:Author>
    </b:Author>
    <b:Title>Supervisión en Psicoterapia: Una Posición Sustentada en la Experiencia Clínica</b:Title>
    <b:JournalName>Terapia Psicológica, vol. 23, núm. 2</b:JournalName>
    <b:Year>2005</b:Year>
    <b:Pages>75-84</b:Pages>
    <b:RefOrder>75</b:RefOrder>
  </b:Source>
  <b:Source>
    <b:Tag>Fer17</b:Tag>
    <b:SourceType>JournalArticle</b:SourceType>
    <b:Guid>{CE0F8784-560A-49FE-B1B1-C2295DF22663}</b:Guid>
    <b:Author>
      <b:Author>
        <b:Corporate>Fernández, L., Guevara,J.</b:Corporate>
      </b:Author>
    </b:Author>
    <b:Title>Los talleres de tesis como aproximación a una comunidad de práctica </b:Title>
    <b:JournalName>Cuadernos de Investigación Educativa</b:JournalName>
    <b:Year>2017</b:Year>
    <b:Pages>31-46</b:Pages>
    <b:RefOrder>76</b:RefOrder>
  </b:Source>
  <b:Source>
    <b:Tag>Alm16</b:Tag>
    <b:SourceType>JournalArticle</b:SourceType>
    <b:Guid>{9772BDA7-D6B9-4449-AB5E-6FE5122C8565}</b:Guid>
    <b:Author>
      <b:Author>
        <b:NameList>
          <b:Person>
            <b:Last>Almaguer</b:Last>
            <b:First>L.</b:First>
          </b:Person>
        </b:NameList>
      </b:Author>
    </b:Author>
    <b:Title>La tutoría de estudiantes de doctorado ¿asunto zanjado?</b:Title>
    <b:JournalName>Correo Científico Médico</b:JournalName>
    <b:Year>2016</b:Year>
    <b:Pages>799-803</b:Pages>
    <b:RefOrder>77</b:RefOrder>
  </b:Source>
  <b:Source>
    <b:Tag>Aco18</b:Tag>
    <b:SourceType>DocumentFromInternetSite</b:SourceType>
    <b:Guid>{E5D13648-03EE-435C-AA0E-04302721051C}</b:Guid>
    <b:Title>Estudio de prospectiva del postgrado en la Universidad de Guadalajara. 2015-2030</b:Title>
    <b:Year>2018</b:Year>
    <b:Author>
      <b:Author>
        <b:NameList>
          <b:Person>
            <b:Last>Acosta Silva</b:Last>
            <b:First>Adrian</b:First>
          </b:Person>
        </b:NameList>
      </b:Author>
    </b:Author>
    <b:URL>http://cipv.cga.udg.mx/sites/default/files/adjuntos/prospectiva_posgrado.pdf</b:URL>
    <b:YearAccessed>2019</b:YearAccessed>
    <b:MonthAccessed>julio</b:MonthAccessed>
    <b:DayAccessed>3</b:DayAccessed>
    <b:RefOrder>78</b:RefOrder>
  </b:Source>
  <b:Source>
    <b:Tag>Alm12</b:Tag>
    <b:SourceType>Book</b:SourceType>
    <b:Guid>{57E41187-2391-4428-88D0-03B5EBC55B2E}</b:Guid>
    <b:Author>
      <b:Author>
        <b:NameList>
          <b:Person>
            <b:Last>Almuiñas</b:Last>
            <b:First>José</b:First>
            <b:Middle>L. y Galarza López</b:Middle>
          </b:Person>
        </b:NameList>
      </b:Author>
    </b:Author>
    <b:Title>Prospectiva, planificación estratégica y evaluación institucional en las Instituciones de Educación Superior</b:Title>
    <b:BookTitle>Almuiñas Rivero, José L. y Galarza López, J. (2012). Prospectiva, planificación estratégica y evaluación institucional en las Instituciones de Educación Superior . Monografía. Libros Universitarios - . ISSN: 978-959-16-2069-9. </b:BookTitle>
    <b:Year>2012</b:Year>
    <b:City>La Habana</b:City>
    <b:Publisher>Editorial Universitaria. MES</b:Publisher>
    <b:PublicationTitle>Monografía</b:PublicationTitle>
    <b:RefOrder>79</b:RefOrder>
  </b:Source>
  <b:Source>
    <b:Tag>Sot09</b:Tag>
    <b:SourceType>JournalArticle</b:SourceType>
    <b:Guid>{132F5005-5404-4C26-98A7-22E112A24F1F}</b:Guid>
    <b:Title>Los Doctorados en Colombia.Un Camino hacia la Transformación Universitaria</b:Title>
    <b:Year>2009</b:Year>
    <b:Author>
      <b:Author>
        <b:NameList>
          <b:Person>
            <b:Last>Soto</b:Last>
            <b:First>D.</b:First>
          </b:Person>
        </b:NameList>
      </b:Author>
    </b:Author>
    <b:JournalName>Revista Historia de la Educación Latinoamericana</b:JournalName>
    <b:Pages>152 - 195</b:Pages>
    <b:RefOrder>80</b:RefOrder>
  </b:Source>
  <b:Source>
    <b:Tag>Sab18</b:Tag>
    <b:SourceType>JournalArticle</b:SourceType>
    <b:Guid>{BEC40F72-228D-4706-9275-93187594D061}</b:Guid>
    <b:Author>
      <b:Author>
        <b:NameList>
          <b:Person>
            <b:Last>Saborido</b:Last>
            <b:First>J.</b:First>
          </b:Person>
        </b:NameList>
      </b:Author>
    </b:Author>
    <b:Title>Universidad, investigación, innovación y formación doctoral para el desarrollo en Cuba</b:Title>
    <b:JournalName>Revista Cubana de Educación Superior</b:JournalName>
    <b:Year>2018</b:Year>
    <b:Pages>4-18</b:Pages>
    <b:RefOrder>81</b:RefOrder>
  </b:Source>
  <b:Source>
    <b:Tag>Pér153</b:Tag>
    <b:SourceType>JournalArticle</b:SourceType>
    <b:Guid>{82E046B8-D25D-4EB4-B4D2-F64ED6E48636}</b:Guid>
    <b:Author>
      <b:Author>
        <b:NameList>
          <b:Person>
            <b:Last>Pérez</b:Last>
            <b:First>M.</b:First>
          </b:Person>
          <b:Person>
            <b:Last>Peña</b:Last>
            <b:First>S</b:First>
          </b:Person>
        </b:NameList>
      </b:Author>
    </b:Author>
    <b:Title>Diseño: el objeto de la profesión</b:Title>
    <b:JournalName>A3Manos</b:JournalName>
    <b:Year>2015</b:Year>
    <b:Pages>6-26</b:Pages>
    <b:RefOrder>82</b:RefOrder>
  </b:Source>
  <b:Source>
    <b:Tag>Fra04</b:Tag>
    <b:SourceType>Book</b:SourceType>
    <b:Guid>{C3342FA0-B802-489A-94AF-33FCA02C3F3D}</b:Guid>
    <b:Author>
      <b:Author>
        <b:NameList>
          <b:Person>
            <b:Last>Frascara</b:Last>
            <b:First>Jorge</b:First>
          </b:Person>
        </b:NameList>
      </b:Author>
    </b:Author>
    <b:Title>Diseño y comunicación</b:Title>
    <b:Year>2010</b:Year>
    <b:City>Buenos Aires</b:City>
    <b:Publisher>DIVINE EGG</b:Publisher>
    <b:RefOrder>83</b:RefOrder>
  </b:Source>
  <b:Source>
    <b:Tag>Fra15</b:Tag>
    <b:SourceType>Book</b:SourceType>
    <b:Guid>{4BAB9A5A-81B4-468D-84A1-62E246C5F49D}</b:Guid>
    <b:Author>
      <b:Author>
        <b:NameList>
          <b:Person>
            <b:Last>Franky</b:Last>
            <b:First>J</b:First>
          </b:Person>
        </b:NameList>
      </b:Author>
    </b:Author>
    <b:Title>El acto de diseñar...entre otras quijotadas.</b:Title>
    <b:Year>2015</b:Year>
    <b:JournalName>Pontificia Universidad Católica del Ecuador</b:JournalName>
    <b:City>Quito</b:City>
    <b:Publisher>Pontificia Universidad Católica del Ecuador</b:Publisher>
    <b:RefOrder>84</b:RefOrder>
  </b:Source>
  <b:Source>
    <b:Tag>Hor07</b:Tag>
    <b:SourceType>JournalArticle</b:SourceType>
    <b:Guid>{B6FB6820-CB9D-4914-A4FC-0C45EBB42B49}</b:Guid>
    <b:Author>
      <b:Author>
        <b:NameList>
          <b:Person>
            <b:Last>Horruitiner</b:Last>
            <b:First>P.</b:First>
          </b:Person>
        </b:NameList>
      </b:Author>
    </b:Author>
    <b:Title>El problema de la calidad, el acceso y la pertinencia. Capítulo VI del libro la universidad cubana: el modelo de formación.</b:Title>
    <b:Year>2007</b:Year>
    <b:JournalName>Revista Pedagogía Universitaria</b:JournalName>
    <b:Pages>Vol. XII No. 4. Pp. 92-132</b:Pages>
    <b:RefOrder>85</b:RefOrder>
  </b:Source>
  <b:Source>
    <b:Tag>Mor17</b:Tag>
    <b:SourceType>Report</b:SourceType>
    <b:Guid>{6743AE32-F91C-42F6-B7AC-8FCF5DA5A7B2}</b:Guid>
    <b:Title>Reinventar la educación. Abrir los caminos a la metamorfosisi de la humanidad</b:Title>
    <b:Year>2017</b:Year>
    <b:City>La Habana</b:City>
    <b:Publisher>UH</b:Publisher>
    <b:Author>
      <b:Author>
        <b:NameList>
          <b:Person>
            <b:Last>Morin</b:Last>
            <b:First>E.</b:First>
          </b:Person>
          <b:Person>
            <b:Last>Delgado</b:Last>
            <b:First>C.</b:First>
          </b:Person>
        </b:NameList>
      </b:Author>
    </b:Author>
    <b:JournalName>UH</b:JournalName>
    <b:RefOrder>86</b:RefOrder>
  </b:Source>
  <b:Source>
    <b:Tag>The54</b:Tag>
    <b:SourceType>Book</b:SourceType>
    <b:Guid>{BE444B3B-BB95-4A6A-A581-02986F547AA2}</b:Guid>
    <b:Title>The Theory of Capitalist Development</b:Title>
    <b:Year>1954</b:Year>
    <b:City>New York</b:City>
    <b:Author>
      <b:Author>
        <b:NameList>
          <b:Person>
            <b:Last>Sweezy</b:Last>
            <b:First>Paul</b:First>
            <b:Middle>M.</b:Middle>
          </b:Person>
        </b:NameList>
      </b:Author>
    </b:Author>
    <b:RefOrder>87</b:RefOrder>
  </b:Source>
  <b:Source>
    <b:Tag>Rey18</b:Tag>
    <b:SourceType>InternetSite</b:SourceType>
    <b:Guid>{FC0FA359-6854-4AEF-BDFC-E1722704B4A1}</b:Guid>
    <b:Title>www.isdi.co.cu</b:Title>
    <b:Year>2018</b:Year>
    <b:Author>
      <b:Author>
        <b:NameList>
          <b:Person>
            <b:Last>Rollez</b:Last>
            <b:First>ReyAlex</b:First>
            <b:Middle>Sander</b:Middle>
          </b:Person>
        </b:NameList>
      </b:Author>
    </b:Author>
    <b:InternetSiteTitle>http://www.isdi.co.cu/index.php/site/detallenoti/288</b:InternetSiteTitle>
    <b:Month>julio</b:Month>
    <b:Day>12</b:Day>
    <b:RefOrder>88</b:RefOrder>
  </b:Source>
  <b:Source>
    <b:Tag>Sal17</b:Tag>
    <b:SourceType>JournalArticle</b:SourceType>
    <b:Guid>{F8531AD9-AC63-45BD-A444-12641241409D}</b:Guid>
    <b:Title>La Universidad como institución pertinente en el avance de la sociedad.</b:Title>
    <b:Year>2017</b:Year>
    <b:Author>
      <b:Author>
        <b:NameList>
          <b:Person>
            <b:Last>Saldana Campos</b:Last>
            <b:First>Lillian.</b:First>
          </b:Person>
        </b:NameList>
      </b:Author>
    </b:Author>
    <b:JournalName> Educ Med Super </b:JournalName>
    <b:Pages>pp.222-231</b:Pages>
    <b:RefOrder>89</b:RefOrder>
  </b:Source>
  <b:Source>
    <b:Tag>Bus15</b:Tag>
    <b:SourceType>JournalArticle</b:SourceType>
    <b:Guid>{7B7EDA4D-5602-445C-BC3A-AEDDB0431F85}</b:Guid>
    <b:Author>
      <b:Author>
        <b:Corporate> Bustos,E., Cerecedo,M.,García, M.</b:Corporate>
      </b:Author>
    </b:Author>
    <b:Title>Modelo de gestión de conocimiento para el desarrollo de posgrado: estudio de caso</b:Title>
    <b:JournalName>Hitos de ciencias económico- administrativas</b:JournalName>
    <b:Year>2015</b:Year>
    <b:Pages>43-52</b:Pages>
    <b:RefOrder>90</b:RefOrder>
  </b:Source>
  <b:Source>
    <b:Tag>Del14</b:Tag>
    <b:SourceType>DocumentFromInternetSite</b:SourceType>
    <b:Guid>{695C7B14-9DE2-403A-A1F6-B34963CB4FE6}</b:Guid>
    <b:Year>2014</b:Year>
    <b:Author>
      <b:Author>
        <b:NameList>
          <b:Person>
            <b:Last>Del Humberto Marimón</b:Last>
            <b:First>María</b:First>
            <b:Middle>Elena</b:Middle>
          </b:Person>
        </b:NameList>
      </b:Author>
    </b:Author>
    <b:InternetSiteTitle>Formación doctoral: un reto a la gestión académica de la Universidad médica cubana contemporánea.</b:InternetSiteTitle>
    <b:URL>http://www.congresouniversidad.cu/revista/index.php/rcu/article/view/648</b:URL>
    <b:YearAccessed>2019</b:YearAccessed>
    <b:MonthAccessed>junio</b:MonthAccessed>
    <b:DayAccessed>18</b:DayAccessed>
    <b:ShortTitle> Formación doctoral: un reto a la gestión académica de la Universidad médica cubana contemporánea.</b:ShortTitle>
    <b:RefOrder>91</b:RefOrder>
  </b:Source>
  <b:Source>
    <b:Tag>Mar16</b:Tag>
    <b:SourceType>JournalArticle</b:SourceType>
    <b:Guid>{44C95E02-F33D-4C77-BF25-3C4FC1079BDA}</b:Guid>
    <b:Author>
      <b:Author>
        <b:Corporate>María Valencia,B.,Alba,B.,Herrera,K.</b:Corporate>
      </b:Author>
    </b:Author>
    <b:Title>La gestión del conocimiento y su relación con la innovación y la mejora continua en modelos de gestión</b:Title>
    <b:JournalName>Cofin Habana vol.10 no.1 La Habana ene.-jun. 2016</b:JournalName>
    <b:Year>2016</b:Year>
    <b:RefOrder>92</b:RefOrder>
  </b:Source>
  <b:Source>
    <b:Tag>Val15</b:Tag>
    <b:SourceType>JournalArticle</b:SourceType>
    <b:Guid>{66C9587E-2CF8-4363-88EC-0B368DB48343}</b:Guid>
    <b:Author>
      <b:Author>
        <b:Corporate>Valencia,B.,Alba,M.,Herrera,K.</b:Corporate>
      </b:Author>
    </b:Author>
    <b:Title>La gestión del conocimiento y su relación con la innovación y la mejora continua en modelos de gestión</b:Title>
    <b:JournalName>Cofin Habana</b:JournalName>
    <b:Year>2015</b:Year>
    <b:Pages>101-112</b:Pages>
    <b:RefOrder>93</b:RefOrder>
  </b:Source>
  <b:Source>
    <b:Tag>Núñ11</b:Tag>
    <b:SourceType>JournalArticle</b:SourceType>
    <b:Guid>{5F32FEE9-39E4-4C9E-A353-0BE5B0209566}</b:Guid>
    <b:Author>
      <b:Author>
        <b:Corporate>Núñez,J., et al</b:Corporate>
      </b:Author>
    </b:Author>
    <b:Title>Cuba:  University,  Innovation,  and  Society: Higher Education in the National System of Innovation</b:Title>
    <b:JournalName> Universities in Transition , B. Goransson y C. Brundenius (eds.)</b:JournalName>
    <b:Year>2011</b:Year>
    <b:Pages>97-118</b:Pages>
    <b:RefOrder>94</b:RefOrder>
  </b:Source>
  <b:Source>
    <b:Tag>Kuh62</b:Tag>
    <b:SourceType>Book</b:SourceType>
    <b:Guid>{F2259A3F-1515-4340-8B76-91E1160AB8FE}</b:Guid>
    <b:Author>
      <b:Author>
        <b:NameList>
          <b:Person>
            <b:Last>Kuhn</b:Last>
            <b:First>Thomas.</b:First>
          </b:Person>
        </b:NameList>
      </b:Author>
    </b:Author>
    <b:Title>La estructura de las revoluciones científicas.</b:Title>
    <b:Year>1962</b:Year>
    <b:City>Illinois</b:City>
    <b:Publisher>University of Chicago</b:Publisher>
    <b:CountryRegion>USA</b:CountryRegion>
    <b:Edition>1ª Edición</b:Edition>
    <b:RefOrder>95</b:RefOrder>
  </b:Source>
  <b:Source>
    <b:Tag>Val14</b:Tag>
    <b:SourceType>ElectronicSource</b:SourceType>
    <b:Guid>{86477A2F-50F4-4735-A100-9B7CB8BD758E}</b:Guid>
    <b:Author>
      <b:Author>
        <b:NameList>
          <b:Person>
            <b:Last>Valera</b:Last>
            <b:First>Orlando.</b:First>
          </b:Person>
        </b:NameList>
      </b:Author>
    </b:Author>
    <b:Title>Probemas científicos de la educación contemporánea.</b:Title>
    <b:Year>2014</b:Year>
    <b:City>La Habana</b:City>
    <b:Publisher>DIBAM</b:Publisher>
    <b:StateProvince>Santiago</b:StateProvince>
    <b:CountryRegion>Chile</b:CountryRegion>
    <b:Month>Abril</b:Month>
    <b:Day>01</b:Day>
    <b:PublicationTitle>Mirada epistemológica desde la pedagogía y la psicología.</b:PublicationTitle>
    <b:Medium>CD</b:Medium>
    <b:StandardNumber>ISBN 978-959-16-2320-1</b:StandardNumber>
    <b:RefOrder>96</b:RefOrder>
  </b:Source>
  <b:Source>
    <b:Tag>Mor99</b:Tag>
    <b:SourceType>Book</b:SourceType>
    <b:Guid>{8623AC77-3197-40C2-B225-BAB5D2A5221B}</b:Guid>
    <b:Author>
      <b:Author>
        <b:NameList>
          <b:Person>
            <b:Last>Morin</b:Last>
            <b:First>E.</b:First>
          </b:Person>
        </b:NameList>
      </b:Author>
      <b:Editor>
        <b:NameList>
          <b:Person>
            <b:Last>UNESCO</b:Last>
          </b:Person>
        </b:NameList>
      </b:Editor>
    </b:Author>
    <b:Title>Los siete saberes necesarios para la educación del futuro.</b:Title>
    <b:Year>1999</b:Year>
    <b:City>París</b:City>
    <b:Publisher>Organización de las Naciones Unidas para la Educación la Ciencia y la Cultura. </b:Publisher>
    <b:CountryRegion>Francia</b:CountryRegion>
    <b:RefOrder>97</b:RefOrder>
  </b:Source>
  <b:Source>
    <b:Tag>Ver03</b:Tag>
    <b:SourceType>Book</b:SourceType>
    <b:Guid>{3B603E79-2753-4E30-B54E-31D4161FE886}</b:Guid>
    <b:Author>
      <b:Author>
        <b:NameList>
          <b:Person>
            <b:Last>Vergara</b:Last>
            <b:First>M.</b:First>
            <b:Middle>G.</b:Middle>
          </b:Person>
        </b:NameList>
      </b:Author>
      <b:Editor>
        <b:NameList>
          <b:Person>
            <b:Last>Pedagógicos.</b:Last>
            <b:First>Centro</b:First>
            <b:Middle>de Estudios</b:Middle>
          </b:Person>
        </b:NameList>
      </b:Editor>
    </b:Author>
    <b:Title>Evaluación de las prácticas profesionales. El desafío de evaluar procesos.</b:Title>
    <b:Year>2003</b:Year>
    <b:City>Santiago</b:City>
    <b:Publisher>Universidad de Chile</b:Publisher>
    <b:CountryRegion>Chile</b:CountryRegion>
    <b:RefOrder>98</b:RefOrder>
  </b:Source>
  <b:Source>
    <b:Tag>MarcadorDePosición3</b:Tag>
    <b:SourceType>Book</b:SourceType>
    <b:Guid>{A6FB33C4-813C-4AF7-A979-4CD0D9EC6ECC}</b:Guid>
    <b:Author>
      <b:Author>
        <b:NameList>
          <b:Person>
            <b:Last>Román Pérez</b:Last>
            <b:First>Martiniano</b:First>
          </b:Person>
        </b:NameList>
      </b:Author>
    </b:Author>
    <b:Title>Sociedad del conocimiento y refundación de la escuela desde el aula.</b:Title>
    <b:Year>2005</b:Year>
    <b:City>Madrid</b:City>
    <b:Publisher>EOS</b:Publisher>
    <b:CountryRegion>España</b:CountryRegion>
    <b:Pages>482</b:Pages>
    <b:RefOrder>99</b:RefOrder>
  </b:Source>
  <b:Source>
    <b:Tag>MIN03</b:Tag>
    <b:SourceType>Book</b:SourceType>
    <b:Guid>{FAA63C03-70DD-45BA-976F-4D52F350C924}</b:Guid>
    <b:Author>
      <b:Author>
        <b:NameList>
          <b:Person>
            <b:Last>MINEDUC</b:Last>
          </b:Person>
        </b:NameList>
      </b:Author>
    </b:Author>
    <b:Title>Marco para la buena enseñanza. Criterios para los cuatro dominios de la enseñanza de calidad.</b:Title>
    <b:Year>2003</b:Year>
    <b:City>Santiago</b:City>
    <b:Publisher>MINEDUC</b:Publisher>
    <b:CountryRegion>Chile</b:CountryRegion>
    <b:RefOrder>100</b:RefOrder>
  </b:Source>
  <b:Source>
    <b:Tag>LeB01</b:Tag>
    <b:SourceType>Book</b:SourceType>
    <b:Guid>{98AC6A33-C3E6-4632-8721-1AFCEDE7FAC0}</b:Guid>
    <b:Author>
      <b:Author>
        <b:NameList>
          <b:Person>
            <b:Last>Le Bortef</b:Last>
            <b:First>G.</b:First>
          </b:Person>
        </b:NameList>
      </b:Author>
    </b:Author>
    <b:Title>Ingeniería de las competencias</b:Title>
    <b:Year>2001</b:Year>
    <b:City>Barcelona</b:City>
    <b:Publisher>Gestión 2000</b:Publisher>
    <b:CountryRegion>España</b:CountryRegion>
    <b:RefOrder>101</b:RefOrder>
  </b:Source>
  <b:Source>
    <b:Tag>Uni06</b:Tag>
    <b:SourceType>Report</b:SourceType>
    <b:Guid>{E11D2A05-9C8C-464A-9128-C1C95EB30A7B}</b:Guid>
    <b:Author>
      <b:Author>
        <b:Corporate>Universidad de Deusto</b:Corporate>
      </b:Author>
    </b:Author>
    <b:Title>Tuning Educational Structure in Europe.</b:Title>
    <b:Year>2006</b:Year>
    <b:Publisher>Universidad de Deusto</b:Publisher>
    <b:City>Bilbao</b:City>
    <b:ThesisType>Informe Final Fase Dos</b:ThesisType>
    <b:RefOrder>102</b:RefOrder>
  </b:Source>
  <b:Source>
    <b:Tag>Val05</b:Tag>
    <b:SourceType>JournalArticle</b:SourceType>
    <b:Guid>{1DAF7C96-D9A3-4DDB-ADCB-64C6C5651749}</b:Guid>
    <b:Author>
      <b:Author>
        <b:NameList>
          <b:Person>
            <b:Last>Valencia</b:Last>
            <b:First>Miriam</b:First>
            <b:Middle>Escobar</b:Middle>
          </b:Person>
        </b:NameList>
      </b:Author>
    </b:Author>
    <b:Title>Las competencias laborales: ¿La estrategia laboral para la competitividad de las organizaciones?</b:Title>
    <b:Pages>5-12</b:Pages>
    <b:Year>2005</b:Year>
    <b:City>Cali</b:City>
    <b:JournalName>Estudios Gerenciales</b:JournalName>
    <b:Month>Julio/Septiembre</b:Month>
    <b:Volume>21</b:Volume>
    <b:Issue>96</b:Issue>
    <b:StandardNumber>ISSN 0123-5923</b:StandardNumber>
    <b:RefOrder>103</b:RefOrder>
  </b:Source>
  <b:Source>
    <b:Tag>Age93</b:Tag>
    <b:SourceType>JournalArticle</b:SourceType>
    <b:Guid>{AC0B2F31-9AA7-4BC5-9A8E-3E9E6530BE54}</b:Guid>
    <b:Author>
      <b:Author>
        <b:NameList>
          <b:Person>
            <b:Last>Agerrondo</b:Last>
            <b:First>Inés</b:First>
          </b:Person>
        </b:NameList>
      </b:Author>
      <b:Editor>
        <b:NameList>
          <b:Person>
            <b:Last>OEA</b:Last>
          </b:Person>
        </b:NameList>
      </b:Editor>
    </b:Author>
    <b:Title>La calidad de la educación, ejes para su definición y evaluación.</b:Title>
    <b:Year>1993</b:Year>
    <b:City>Washington</b:City>
    <b:Volume>III</b:Volume>
    <b:Pages>116</b:Pages>
    <b:JournalName>Revista Interamericana de Desarrollo Educativo</b:JournalName>
    <b:Issue>116</b:Issue>
    <b:RefOrder>104</b:RefOrder>
  </b:Source>
  <b:Source>
    <b:Tag>Are73</b:Tag>
    <b:SourceType>Book</b:SourceType>
    <b:Guid>{F1D1B380-236E-43C9-ABF8-DCC1427008D7}</b:Guid>
    <b:Title>Historia de la Universidad de León, Tomo 1. </b:Title>
    <b:Year> 1973</b:Year>
    <b:Author>
      <b:Author>
        <b:NameList>
          <b:Person>
            <b:Last>Arellano</b:Last>
            <b:First>Jorge</b:First>
            <b:Middle>Eduardo</b:Middle>
          </b:Person>
        </b:NameList>
      </b:Author>
    </b:Author>
    <b:City>León, Nicaragua. </b:City>
    <b:Publisher>Editorial Universitaria, UNAN</b:Publisher>
    <b:RefOrder>105</b:RefOrder>
  </b:Source>
  <b:Source>
    <b:Tag>deC79</b:Tag>
    <b:SourceType>Book</b:SourceType>
    <b:Guid>{D5B93DA5-63BD-45DA-AD79-A49BF3ECBECE}</b:Guid>
    <b:Author>
      <b:Author>
        <b:NameList>
          <b:Person>
            <b:Last>de Castilla Urbina</b:Last>
            <b:First>Miguel</b:First>
          </b:Person>
        </b:NameList>
      </b:Author>
    </b:Author>
    <b:Title>Universidad y sociedad en Nicaragua: la UNAN 1958-1978: 20 años de asedio a la palabra libertad</b:Title>
    <b:Year>1979</b:Year>
    <b:City>León, Nicaragua</b:City>
    <b:Publisher>Editorial universitaria, UNAN</b:Publisher>
    <b:RefOrder>106</b:RefOrder>
  </b:Source>
  <b:Source>
    <b:Tag>Com13</b:Tag>
    <b:SourceType>Misc</b:SourceType>
    <b:Guid>{FA5E5DBE-3147-4665-8AAB-CB8F354BD6F3}</b:Guid>
    <b:Author>
      <b:Author>
        <b:Corporate>Comisión de Planificación del CNU</b:Corporate>
      </b:Author>
    </b:Author>
    <b:Title>Perfil de la Comisión de Planificación del CNU</b:Title>
    <b:Year>2013</b:Year>
    <b:Publisher>Documento policopiado</b:Publisher>
    <b:RefOrder>107</b:RefOrder>
  </b:Source>
  <b:Source>
    <b:Tag>Con15</b:Tag>
    <b:SourceType>ArticleInAPeriodical</b:SourceType>
    <b:Guid>{63C7B12A-A2E1-4D78-B6C8-10056C17F7C9}</b:Guid>
    <b:Title>Normas Técnicas de Control Interno (NTCI)</b:Title>
    <b:Year>2015</b:Year>
    <b:Month>abrl</b:Month>
    <b:Day>14</b:Day>
    <b:Author>
      <b:Author>
        <b:Corporate>Contraloría General de la República de Nicaragua</b:Corporate>
      </b:Author>
    </b:Author>
    <b:PeriodicalTitle>La Gaceta, Diario Oficial</b:PeriodicalTitle>
    <b:Pages>3280</b:Pages>
    <b:RefOrder>108</b:RefOrder>
  </b:Source>
  <b:Source>
    <b:Tag>Str06</b:Tag>
    <b:SourceType>Book</b:SourceType>
    <b:Guid>{E29786C3-D8F6-4E17-B750-B5339844DE76}</b:Guid>
    <b:Title>Principios de GpRD en acción: Libro de consulta de buenas prácticas recientemente identificadas. </b:Title>
    <b:Year>2006</b:Year>
    <b:URL>https://www. oecd. org/dac/effectiveness/36853632. pdf.</b:URL>
    <b:Author>
      <b:Author>
        <b:Corporate>Strelkova, L., &amp; Balkind, J.</b:Corporate>
      </b:Author>
    </b:Author>
    <b:Publisher>Banco Mundial.</b:Publisher>
    <b:YearAccessed>2019</b:YearAccessed>
    <b:MonthAccessed>junio</b:MonthAccessed>
    <b:DayAccessed>4</b:DayAccessed>
    <b:RefOrder>109</b:RefOrder>
  </b:Source>
  <b:Source>
    <b:Tag>Gar10</b:Tag>
    <b:SourceType>Book</b:SourceType>
    <b:Guid>{EE4B88BF-462D-428C-BD86-AB3143D97BD4}</b:Guid>
    <b:Title> La gestión para resultados en el desarrollo: avances y desafíos en América Latina y el Caribe. </b:Title>
    <b:Year>2010</b:Year>
    <b:Publisher>Banco Interamericano de Desarrollo.</b:Publisher>
    <b:Author>
      <b:Author>
        <b:Corporate>García López, R. &amp; García Moreno, M </b:Corporate>
      </b:Author>
    </b:Author>
    <b:YearAccessed>2019</b:YearAccessed>
    <b:MonthAccessed>junio</b:MonthAccessed>
    <b:DayAccessed>4</b:DayAccessed>
    <b:URL>http://idbdocs.iadb.org/wsdocs/getdocument.aspx?docnum=35532834</b:URL>
    <b:RefOrder>110</b:RefOrder>
  </b:Source>
  <b:Source>
    <b:Tag>Uni151</b:Tag>
    <b:SourceType>DocumentFromInternetSite</b:SourceType>
    <b:Guid>{53BBC2AF-654D-436F-A36C-8B5CC2FAEE83}</b:Guid>
    <b:Title>Gestión para Resultados (GpR) en la UAEM</b:Title>
    <b:Year>2015</b:Year>
    <b:Author>
      <b:Author>
        <b:Corporate>Universidad Autónoma del Estado de México</b:Corporate>
      </b:Author>
    </b:Author>
    <b:YearAccessed>2019</b:YearAccessed>
    <b:MonthAccessed>junio</b:MonthAccessed>
    <b:DayAccessed>4</b:DayAccessed>
    <b:URL>http://planeacion.uaemex.mx/docs/Capacitacion/MGR/Presentacion_MGR_capacitacion_6_julio_2015.pdf</b:URL>
    <b:RefOrder>111</b:RefOrder>
  </b:Source>
  <b:Source>
    <b:Tag>deC08</b:Tag>
    <b:SourceType>Book</b:SourceType>
    <b:Guid>{3D8EB91A-0343-41C0-9169-164DA95C6C98}</b:Guid>
    <b:Author>
      <b:Author>
        <b:NameList>
          <b:Person>
            <b:Last>de Castilla Urbina</b:Last>
            <b:First>Miguel</b:First>
          </b:Person>
        </b:NameList>
      </b:Author>
    </b:Author>
    <b:Title>La Reforma Universitaria, Troya y mi idea de Universidad</b:Title>
    <b:Year>2008</b:Year>
    <b:City>Managua, Nicaragua</b:City>
    <b:Publisher>Editorial Lea</b:Publisher>
    <b:RefOrder>112</b:RefOrder>
  </b:Source>
  <b:Source>
    <b:Tag>Tun08</b:Tag>
    <b:SourceType>JournalArticle</b:SourceType>
    <b:Guid>{E37233A3-4AC6-4508-B68C-7707E1C7CCBD}</b:Guid>
    <b:Title>La educación superior en Nicaragua</b:Title>
    <b:Year>2008</b:Year>
    <b:URL>http://www.scielo.br/scielo.php?pid=S1414-40772008000200006&amp;script=sci_arttext</b:URL>
    <b:Author>
      <b:Author>
        <b:NameList>
          <b:Person>
            <b:Last>Tunnermann Bernheim</b:Last>
            <b:First>C.</b:First>
          </b:Person>
        </b:NameList>
      </b:Author>
    </b:Author>
    <b:JournalName>Avaliação: Revista da Avaliação da Educação Superior (Campinas)</b:JournalName>
    <b:Pages>337-367</b:Pages>
    <b:Volume>13</b:Volume>
    <b:Issue>2</b:Issue>
    <b:YearAccessed>2019</b:YearAccessed>
    <b:MonthAccessed>junio</b:MonthAccessed>
    <b:DayAccessed>4</b:DayAccessed>
    <b:RefOrder>113</b:RefOrder>
  </b:Source>
  <b:Source>
    <b:Tag>Dur16</b:Tag>
    <b:SourceType>Book</b:SourceType>
    <b:Guid>{EC3FFB95-BB7E-4BE7-AFF2-362340011D8F}</b:Guid>
    <b:Title>Informe 2016. Informe Nacional: Nicaragua. </b:Title>
    <b:Year>2016</b:Year>
    <b:Author>
      <b:Author>
        <b:NameList>
          <b:Person>
            <b:Last>Duriez</b:Last>
            <b:First>M.</b:First>
          </b:Person>
        </b:NameList>
      </b:Author>
    </b:Author>
    <b:Publisher>Educación Superior en Iberoamérica - CINDA</b:Publisher>
    <b:RefOrder>114</b:RefOrder>
  </b:Source>
  <b:Source>
    <b:Tag>Mac19</b:Tag>
    <b:SourceType>ConferenceProceedings</b:SourceType>
    <b:Guid>{0CEFBDA9-3C4F-4434-BA33-CEB6876C3644}</b:Guid>
    <b:Title>Conferencia Gestión para Resultados, implicaciones para las Universidades del CNU</b:Title>
    <b:Year>2019</b:Year>
    <b:Author>
      <b:Author>
        <b:NameList>
          <b:Person>
            <b:Last>Machado</b:Last>
            <b:First>Xiomara</b:First>
          </b:Person>
        </b:NameList>
      </b:Author>
    </b:Author>
    <b:ConferenceName>Memoria del Taller: Planificación y Presupuesto por Resultados</b:ConferenceName>
    <b:City>León</b:City>
    <b:Publisher>Comisión de Planificación del CNU</b:Publisher>
    <b:RefOrder>115</b:RefOrder>
  </b:Source>
  <b:Source>
    <b:Tag>Car01</b:Tag>
    <b:SourceType>InternetSite</b:SourceType>
    <b:Guid>{A0A31CA0-92EA-4D30-9786-1DDB8FE0349A}</b:Guid>
    <b:Title>Gestiopolis</b:Title>
    <b:Year>2001</b:Year>
    <b:Author>
      <b:Author>
        <b:NameList>
          <b:Person>
            <b:Last>López</b:Last>
            <b:First>Carlos</b:First>
          </b:Person>
        </b:NameList>
      </b:Author>
    </b:Author>
    <b:InternetSiteTitle>https://www.gestiopolis.com</b:InternetSiteTitle>
    <b:Month>Marzo</b:Month>
    <b:Day>03</b:Day>
    <b:URL>https://www.gestiopolis.com/administracion-objetivos/</b:URL>
    <b:RefOrder>1</b:RefOrder>
  </b:Source>
</b:Sources>
</file>

<file path=customXml/itemProps1.xml><?xml version="1.0" encoding="utf-8"?>
<ds:datastoreItem xmlns:ds="http://schemas.openxmlformats.org/officeDocument/2006/customXml" ds:itemID="{158C45B6-9E7C-49DD-97A2-5C83E7C1E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7441</Words>
  <Characters>40931</Characters>
  <Application>Microsoft Office Word</Application>
  <DocSecurity>0</DocSecurity>
  <Lines>341</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Xiomara</cp:lastModifiedBy>
  <cp:revision>2</cp:revision>
  <cp:lastPrinted>2019-08-29T15:55:00Z</cp:lastPrinted>
  <dcterms:created xsi:type="dcterms:W3CDTF">2019-09-26T20:02:00Z</dcterms:created>
  <dcterms:modified xsi:type="dcterms:W3CDTF">2019-09-26T20:02:00Z</dcterms:modified>
</cp:coreProperties>
</file>