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0551" w:rsidRDefault="00DC0551">
      <w:r>
        <w:rPr>
          <w:noProof/>
          <w:lang w:eastAsia="es-ES"/>
        </w:rPr>
        <w:drawing>
          <wp:inline distT="0" distB="0" distL="0" distR="0" wp14:anchorId="7E535768" wp14:editId="53F252FC">
            <wp:extent cx="3943350" cy="2457450"/>
            <wp:effectExtent l="0" t="0" r="0" b="0"/>
            <wp:docPr id="2" name="Gráfico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DC0551" w:rsidRDefault="00DC0551"/>
    <w:p w:rsidR="00DC0551" w:rsidRDefault="00DC0551">
      <w:r>
        <w:rPr>
          <w:noProof/>
          <w:lang w:eastAsia="es-ES"/>
        </w:rPr>
        <w:drawing>
          <wp:inline distT="0" distB="0" distL="0" distR="0" wp14:anchorId="7204DA01" wp14:editId="06E1E61B">
            <wp:extent cx="3933825" cy="2838450"/>
            <wp:effectExtent l="0" t="0" r="9525" b="0"/>
            <wp:docPr id="3" name="Gráfico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DC0551" w:rsidRDefault="00DC0551"/>
    <w:p w:rsidR="00DC0551" w:rsidRDefault="00944737">
      <w:r>
        <w:rPr>
          <w:noProof/>
          <w:lang w:eastAsia="es-ES"/>
        </w:rPr>
        <w:drawing>
          <wp:inline distT="0" distB="0" distL="0" distR="0" wp14:anchorId="0FDF2196" wp14:editId="7EF62C1E">
            <wp:extent cx="3943350" cy="2371725"/>
            <wp:effectExtent l="0" t="0" r="0" b="9525"/>
            <wp:docPr id="1" name="Gráfico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E41315" w:rsidRDefault="00E41315" w:rsidP="00DC0551">
      <w:pPr>
        <w:tabs>
          <w:tab w:val="left" w:pos="1110"/>
        </w:tabs>
        <w:rPr>
          <w:noProof/>
          <w:lang w:eastAsia="es-ES"/>
        </w:rPr>
      </w:pPr>
    </w:p>
    <w:p w:rsidR="00DC0551" w:rsidRPr="00DC0551" w:rsidRDefault="00E41315" w:rsidP="00DC0551">
      <w:pPr>
        <w:tabs>
          <w:tab w:val="left" w:pos="1110"/>
        </w:tabs>
      </w:pPr>
      <w:bookmarkStart w:id="0" w:name="_GoBack"/>
      <w:r>
        <w:rPr>
          <w:noProof/>
          <w:lang w:eastAsia="es-ES"/>
        </w:rPr>
        <w:lastRenderedPageBreak/>
        <w:drawing>
          <wp:inline distT="0" distB="0" distL="0" distR="0" wp14:anchorId="2139A448" wp14:editId="7276E428">
            <wp:extent cx="3952875" cy="2743200"/>
            <wp:effectExtent l="0" t="0" r="9525" b="0"/>
            <wp:docPr id="5" name="Gráfico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  <w:bookmarkEnd w:id="0"/>
      <w:r w:rsidR="00DC0551">
        <w:tab/>
      </w:r>
    </w:p>
    <w:sectPr w:rsidR="00DC0551" w:rsidRPr="00DC055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0551"/>
    <w:rsid w:val="00944737"/>
    <w:rsid w:val="00D93D74"/>
    <w:rsid w:val="00DC0551"/>
    <w:rsid w:val="00E41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955AA"/>
  <w15:chartTrackingRefBased/>
  <w15:docId w15:val="{4F5F127C-A8AD-4F6D-9948-71B8E4492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chart" Target="charts/chart4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5" Type="http://schemas.openxmlformats.org/officeDocument/2006/relationships/chart" Target="charts/chart2.xml"/><Relationship Id="rId4" Type="http://schemas.openxmlformats.org/officeDocument/2006/relationships/chart" Target="charts/chart1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Libro1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Libro1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Libro1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Libro1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r>
              <a:rPr lang="es-ES" sz="1200">
                <a:solidFill>
                  <a:sysClr val="windowText" lastClr="000000"/>
                </a:solidFill>
              </a:rPr>
              <a:t>Tendencia de proyectos ejecutados</a:t>
            </a:r>
          </a:p>
          <a:p>
            <a:pPr>
              <a:defRPr/>
            </a:pPr>
            <a:r>
              <a:rPr lang="es-ES" sz="1200">
                <a:solidFill>
                  <a:sysClr val="windowText" lastClr="000000"/>
                </a:solidFill>
              </a:rPr>
              <a:t>RED-DEES (2009-2019)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es-E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Hoja1!$C$6</c:f>
              <c:strCache>
                <c:ptCount val="1"/>
                <c:pt idx="0">
                  <c:v>Dimensiones cuantitativas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/>
          </c:spPr>
          <c:invertIfNegative val="0"/>
          <c:cat>
            <c:numRef>
              <c:f>Hoja1!$D$5:$M$5</c:f>
              <c:numCache>
                <c:formatCode>General</c:formatCode>
                <c:ptCount val="10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</c:numCache>
            </c:numRef>
          </c:cat>
          <c:val>
            <c:numRef>
              <c:f>Hoja1!$D$6:$M$6</c:f>
              <c:numCache>
                <c:formatCode>General</c:formatCode>
                <c:ptCount val="10"/>
              </c:numCache>
            </c:numRef>
          </c:val>
          <c:extLst>
            <c:ext xmlns:c16="http://schemas.microsoft.com/office/drawing/2014/chart" uri="{C3380CC4-5D6E-409C-BE32-E72D297353CC}">
              <c16:uniqueId val="{00000000-0AF8-41E4-B2AB-F864454602BD}"/>
            </c:ext>
          </c:extLst>
        </c:ser>
        <c:ser>
          <c:idx val="1"/>
          <c:order val="1"/>
          <c:tx>
            <c:strRef>
              <c:f>Hoja1!$C$7</c:f>
              <c:strCache>
                <c:ptCount val="1"/>
              </c:strCache>
            </c:strRef>
          </c:tx>
          <c:spPr>
            <a:gradFill rotWithShape="1">
              <a:gsLst>
                <a:gs pos="0">
                  <a:schemeClr val="accent4">
                    <a:satMod val="103000"/>
                    <a:lumMod val="102000"/>
                    <a:tint val="94000"/>
                  </a:schemeClr>
                </a:gs>
                <a:gs pos="50000">
                  <a:schemeClr val="accent4">
                    <a:satMod val="110000"/>
                    <a:lumMod val="100000"/>
                    <a:shade val="100000"/>
                  </a:schemeClr>
                </a:gs>
                <a:gs pos="100000">
                  <a:schemeClr val="accent4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/>
          </c:spPr>
          <c:invertIfNegative val="0"/>
          <c:cat>
            <c:numRef>
              <c:f>Hoja1!$D$5:$M$5</c:f>
              <c:numCache>
                <c:formatCode>General</c:formatCode>
                <c:ptCount val="10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</c:numCache>
            </c:numRef>
          </c:cat>
          <c:val>
            <c:numRef>
              <c:f>Hoja1!$D$7:$M$7</c:f>
              <c:numCache>
                <c:formatCode>General</c:formatCode>
                <c:ptCount val="10"/>
              </c:numCache>
            </c:numRef>
          </c:val>
          <c:extLst>
            <c:ext xmlns:c16="http://schemas.microsoft.com/office/drawing/2014/chart" uri="{C3380CC4-5D6E-409C-BE32-E72D297353CC}">
              <c16:uniqueId val="{00000001-0AF8-41E4-B2AB-F864454602B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832044687"/>
        <c:axId val="1832047599"/>
      </c:barChart>
      <c:lineChart>
        <c:grouping val="standard"/>
        <c:varyColors val="0"/>
        <c:ser>
          <c:idx val="2"/>
          <c:order val="2"/>
          <c:tx>
            <c:strRef>
              <c:f>Hoja1!$C$8</c:f>
              <c:strCache>
                <c:ptCount val="1"/>
                <c:pt idx="0">
                  <c:v>Proyectos ejecutados</c:v>
                </c:pt>
              </c:strCache>
            </c:strRef>
          </c:tx>
          <c:spPr>
            <a:ln w="31750" cap="rnd">
              <a:solidFill>
                <a:schemeClr val="accent6"/>
              </a:solidFill>
              <a:round/>
            </a:ln>
            <a:effectLst/>
          </c:spPr>
          <c:marker>
            <c:symbol val="none"/>
          </c:marker>
          <c:cat>
            <c:numRef>
              <c:f>Hoja1!$D$5:$M$5</c:f>
              <c:numCache>
                <c:formatCode>General</c:formatCode>
                <c:ptCount val="10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</c:numCache>
            </c:numRef>
          </c:cat>
          <c:val>
            <c:numRef>
              <c:f>Hoja1!$D$8:$M$8</c:f>
              <c:numCache>
                <c:formatCode>General</c:formatCode>
                <c:ptCount val="10"/>
                <c:pt idx="0">
                  <c:v>11</c:v>
                </c:pt>
                <c:pt idx="1">
                  <c:v>18</c:v>
                </c:pt>
                <c:pt idx="2">
                  <c:v>15</c:v>
                </c:pt>
                <c:pt idx="3">
                  <c:v>26</c:v>
                </c:pt>
                <c:pt idx="4">
                  <c:v>30</c:v>
                </c:pt>
                <c:pt idx="5">
                  <c:v>35</c:v>
                </c:pt>
                <c:pt idx="6">
                  <c:v>39</c:v>
                </c:pt>
                <c:pt idx="7">
                  <c:v>43</c:v>
                </c:pt>
                <c:pt idx="8">
                  <c:v>43</c:v>
                </c:pt>
                <c:pt idx="9">
                  <c:v>50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0AF8-41E4-B2AB-F864454602B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832044687"/>
        <c:axId val="1832047599"/>
      </c:lineChart>
      <c:catAx>
        <c:axId val="1832044687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2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es-ES"/>
          </a:p>
        </c:txPr>
        <c:crossAx val="1832047599"/>
        <c:crosses val="autoZero"/>
        <c:auto val="1"/>
        <c:lblAlgn val="ctr"/>
        <c:lblOffset val="100"/>
        <c:noMultiLvlLbl val="0"/>
      </c:catAx>
      <c:valAx>
        <c:axId val="1832047599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2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es-ES"/>
          </a:p>
        </c:txPr>
        <c:crossAx val="1832044687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egendEntry>
        <c:idx val="0"/>
        <c:delete val="1"/>
      </c:legendEntry>
      <c:legendEntry>
        <c:idx val="1"/>
        <c:delete val="1"/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es-E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E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r>
              <a:rPr lang="es-ES" sz="1200" b="1">
                <a:solidFill>
                  <a:sysClr val="windowText" lastClr="000000"/>
                </a:solidFill>
              </a:rPr>
              <a:t>Producción científica RED-DEES (2009-2019)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es-ES"/>
        </a:p>
      </c:txPr>
    </c:title>
    <c:autoTitleDeleted val="0"/>
    <c:plotArea>
      <c:layout>
        <c:manualLayout>
          <c:layoutTarget val="inner"/>
          <c:xMode val="edge"/>
          <c:yMode val="edge"/>
          <c:x val="5.4798560001965875E-2"/>
          <c:y val="9.8129713423831075E-2"/>
          <c:w val="0.90793797907708018"/>
          <c:h val="0.74176957518319264"/>
        </c:manualLayout>
      </c:layout>
      <c:lineChart>
        <c:grouping val="standard"/>
        <c:varyColors val="0"/>
        <c:ser>
          <c:idx val="0"/>
          <c:order val="0"/>
          <c:tx>
            <c:strRef>
              <c:f>Hoja1!$C$6</c:f>
              <c:strCache>
                <c:ptCount val="1"/>
                <c:pt idx="0">
                  <c:v>Dimensiones cuantitativas</c:v>
                </c:pt>
              </c:strCache>
            </c:strRef>
          </c:tx>
          <c:spPr>
            <a:ln w="31750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dLbls>
            <c:delete val="1"/>
          </c:dLbls>
          <c:cat>
            <c:numRef>
              <c:f>Hoja1!$D$5:$M$5</c:f>
              <c:numCache>
                <c:formatCode>General</c:formatCode>
                <c:ptCount val="10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</c:numCache>
            </c:numRef>
          </c:cat>
          <c:val>
            <c:numRef>
              <c:f>Hoja1!$D$6:$M$6</c:f>
              <c:numCache>
                <c:formatCode>General</c:formatCode>
                <c:ptCount val="10"/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11BA-40FB-A484-2A8784BE3A5B}"/>
            </c:ext>
          </c:extLst>
        </c:ser>
        <c:ser>
          <c:idx val="2"/>
          <c:order val="2"/>
          <c:tx>
            <c:strRef>
              <c:f>Hoja1!$C$10</c:f>
              <c:strCache>
                <c:ptCount val="1"/>
                <c:pt idx="0">
                  <c:v>Libros</c:v>
                </c:pt>
              </c:strCache>
            </c:strRef>
          </c:tx>
          <c:spPr>
            <a:ln w="31750" cap="rnd">
              <a:solidFill>
                <a:schemeClr val="accent3"/>
              </a:solidFill>
              <a:round/>
            </a:ln>
            <a:effectLst/>
          </c:spPr>
          <c:marker>
            <c:symbol val="none"/>
          </c:marker>
          <c:dLbls>
            <c:delete val="1"/>
          </c:dLbls>
          <c:cat>
            <c:numRef>
              <c:f>Hoja1!$D$5:$M$5</c:f>
              <c:numCache>
                <c:formatCode>General</c:formatCode>
                <c:ptCount val="10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</c:numCache>
            </c:numRef>
          </c:cat>
          <c:val>
            <c:numRef>
              <c:f>Hoja1!$D$10:$M$10</c:f>
              <c:numCache>
                <c:formatCode>General</c:formatCode>
                <c:ptCount val="10"/>
                <c:pt idx="0">
                  <c:v>0</c:v>
                </c:pt>
                <c:pt idx="1">
                  <c:v>4</c:v>
                </c:pt>
                <c:pt idx="2">
                  <c:v>2</c:v>
                </c:pt>
                <c:pt idx="3">
                  <c:v>2</c:v>
                </c:pt>
                <c:pt idx="4">
                  <c:v>3</c:v>
                </c:pt>
                <c:pt idx="5">
                  <c:v>1</c:v>
                </c:pt>
                <c:pt idx="6">
                  <c:v>5</c:v>
                </c:pt>
                <c:pt idx="7">
                  <c:v>9</c:v>
                </c:pt>
                <c:pt idx="8">
                  <c:v>11</c:v>
                </c:pt>
                <c:pt idx="9">
                  <c:v>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11BA-40FB-A484-2A8784BE3A5B}"/>
            </c:ext>
          </c:extLst>
        </c:ser>
        <c:ser>
          <c:idx val="3"/>
          <c:order val="3"/>
          <c:tx>
            <c:strRef>
              <c:f>Hoja1!$C$11</c:f>
              <c:strCache>
                <c:ptCount val="1"/>
                <c:pt idx="0">
                  <c:v>Monografías</c:v>
                </c:pt>
              </c:strCache>
            </c:strRef>
          </c:tx>
          <c:spPr>
            <a:ln w="31750" cap="rnd">
              <a:solidFill>
                <a:schemeClr val="accent4"/>
              </a:solidFill>
              <a:round/>
            </a:ln>
            <a:effectLst/>
          </c:spPr>
          <c:marker>
            <c:symbol val="none"/>
          </c:marker>
          <c:dLbls>
            <c:delete val="1"/>
          </c:dLbls>
          <c:cat>
            <c:numRef>
              <c:f>Hoja1!$D$5:$M$5</c:f>
              <c:numCache>
                <c:formatCode>General</c:formatCode>
                <c:ptCount val="10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</c:numCache>
            </c:numRef>
          </c:cat>
          <c:val>
            <c:numRef>
              <c:f>Hoja1!$D$11:$M$11</c:f>
              <c:numCache>
                <c:formatCode>General</c:formatCode>
                <c:ptCount val="10"/>
                <c:pt idx="0">
                  <c:v>4</c:v>
                </c:pt>
                <c:pt idx="1">
                  <c:v>1</c:v>
                </c:pt>
                <c:pt idx="2">
                  <c:v>2</c:v>
                </c:pt>
                <c:pt idx="3">
                  <c:v>1</c:v>
                </c:pt>
                <c:pt idx="4">
                  <c:v>0</c:v>
                </c:pt>
                <c:pt idx="5">
                  <c:v>1</c:v>
                </c:pt>
                <c:pt idx="6">
                  <c:v>3</c:v>
                </c:pt>
                <c:pt idx="7">
                  <c:v>0</c:v>
                </c:pt>
                <c:pt idx="8">
                  <c:v>0</c:v>
                </c:pt>
                <c:pt idx="9">
                  <c:v>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11BA-40FB-A484-2A8784BE3A5B}"/>
            </c:ext>
          </c:extLst>
        </c:ser>
        <c:ser>
          <c:idx val="4"/>
          <c:order val="4"/>
          <c:tx>
            <c:strRef>
              <c:f>Hoja1!$C$12</c:f>
              <c:strCache>
                <c:ptCount val="1"/>
                <c:pt idx="0">
                  <c:v>Artículos</c:v>
                </c:pt>
              </c:strCache>
            </c:strRef>
          </c:tx>
          <c:spPr>
            <a:ln w="31750" cap="rnd">
              <a:solidFill>
                <a:schemeClr val="accent5"/>
              </a:solidFill>
              <a:round/>
            </a:ln>
            <a:effectLst/>
          </c:spPr>
          <c:marker>
            <c:symbol val="none"/>
          </c:marker>
          <c:dLbls>
            <c:delete val="1"/>
          </c:dLbls>
          <c:cat>
            <c:numRef>
              <c:f>Hoja1!$D$5:$M$5</c:f>
              <c:numCache>
                <c:formatCode>General</c:formatCode>
                <c:ptCount val="10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</c:numCache>
            </c:numRef>
          </c:cat>
          <c:val>
            <c:numRef>
              <c:f>Hoja1!$D$12:$M$12</c:f>
              <c:numCache>
                <c:formatCode>General</c:formatCode>
                <c:ptCount val="10"/>
                <c:pt idx="0">
                  <c:v>12</c:v>
                </c:pt>
                <c:pt idx="1">
                  <c:v>21</c:v>
                </c:pt>
                <c:pt idx="2">
                  <c:v>21</c:v>
                </c:pt>
                <c:pt idx="3">
                  <c:v>50</c:v>
                </c:pt>
                <c:pt idx="4">
                  <c:v>68</c:v>
                </c:pt>
                <c:pt idx="5">
                  <c:v>60</c:v>
                </c:pt>
                <c:pt idx="6">
                  <c:v>38</c:v>
                </c:pt>
                <c:pt idx="7">
                  <c:v>47</c:v>
                </c:pt>
                <c:pt idx="8">
                  <c:v>48</c:v>
                </c:pt>
                <c:pt idx="9">
                  <c:v>72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11BA-40FB-A484-2A8784BE3A5B}"/>
            </c:ext>
          </c:extLst>
        </c:ser>
        <c:ser>
          <c:idx val="5"/>
          <c:order val="5"/>
          <c:tx>
            <c:strRef>
              <c:f>Hoja1!$C$13</c:f>
              <c:strCache>
                <c:ptCount val="1"/>
                <c:pt idx="0">
                  <c:v>Ponencias</c:v>
                </c:pt>
              </c:strCache>
            </c:strRef>
          </c:tx>
          <c:spPr>
            <a:ln w="31750" cap="rnd">
              <a:solidFill>
                <a:schemeClr val="accent6"/>
              </a:solidFill>
              <a:round/>
            </a:ln>
            <a:effectLst/>
          </c:spPr>
          <c:marker>
            <c:symbol val="none"/>
          </c:marker>
          <c:dLbls>
            <c:delete val="1"/>
          </c:dLbls>
          <c:cat>
            <c:numRef>
              <c:f>Hoja1!$D$5:$M$5</c:f>
              <c:numCache>
                <c:formatCode>General</c:formatCode>
                <c:ptCount val="10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</c:numCache>
            </c:numRef>
          </c:cat>
          <c:val>
            <c:numRef>
              <c:f>Hoja1!$D$13:$M$13</c:f>
              <c:numCache>
                <c:formatCode>General</c:formatCode>
                <c:ptCount val="10"/>
                <c:pt idx="0">
                  <c:v>12</c:v>
                </c:pt>
                <c:pt idx="1">
                  <c:v>36</c:v>
                </c:pt>
                <c:pt idx="2">
                  <c:v>35</c:v>
                </c:pt>
                <c:pt idx="3">
                  <c:v>61</c:v>
                </c:pt>
                <c:pt idx="4">
                  <c:v>57</c:v>
                </c:pt>
                <c:pt idx="5">
                  <c:v>50</c:v>
                </c:pt>
                <c:pt idx="6">
                  <c:v>49</c:v>
                </c:pt>
                <c:pt idx="7">
                  <c:v>88</c:v>
                </c:pt>
                <c:pt idx="8">
                  <c:v>52</c:v>
                </c:pt>
                <c:pt idx="9">
                  <c:v>96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11BA-40FB-A484-2A8784BE3A5B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smooth val="0"/>
        <c:axId val="1399477455"/>
        <c:axId val="1399480367"/>
        <c:extLst>
          <c:ext xmlns:c15="http://schemas.microsoft.com/office/drawing/2012/chart" uri="{02D57815-91ED-43cb-92C2-25804820EDAC}">
            <c15:filteredLineSeries>
              <c15:ser>
                <c:idx val="1"/>
                <c:order val="1"/>
                <c:tx>
                  <c:strRef>
                    <c:extLst>
                      <c:ext uri="{02D57815-91ED-43cb-92C2-25804820EDAC}">
                        <c15:formulaRef>
                          <c15:sqref>Hoja1!$C$7</c15:sqref>
                        </c15:formulaRef>
                      </c:ext>
                    </c:extLst>
                    <c:strCache>
                      <c:ptCount val="1"/>
                    </c:strCache>
                  </c:strRef>
                </c:tx>
                <c:spPr>
                  <a:ln w="31750" cap="rnd">
                    <a:solidFill>
                      <a:schemeClr val="accent2"/>
                    </a:solidFill>
                    <a:round/>
                  </a:ln>
                  <a:effectLst/>
                </c:spPr>
                <c:marker>
                  <c:symbol val="none"/>
                </c:marker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2"/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s-ES"/>
                    </a:p>
                  </c:txPr>
                  <c:dLblPos val="ctr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>
                    <c:ext uri="{CE6537A1-D6FC-4f65-9D91-7224C49458BB}">
                      <c15:showLeaderLines val="1"/>
                      <c15:leaderLines>
                        <c:spPr>
                          <a:ln w="9525">
                            <a:solidFill>
                              <a:schemeClr val="tx2">
                                <a:lumMod val="35000"/>
                                <a:lumOff val="65000"/>
                              </a:schemeClr>
                            </a:solidFill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numRef>
                    <c:extLst>
                      <c:ext uri="{02D57815-91ED-43cb-92C2-25804820EDAC}">
                        <c15:formulaRef>
                          <c15:sqref>Hoja1!$D$5:$M$5</c15:sqref>
                        </c15:formulaRef>
                      </c:ext>
                    </c:extLst>
                    <c:numCache>
                      <c:formatCode>General</c:formatCode>
                      <c:ptCount val="10"/>
                      <c:pt idx="0">
                        <c:v>2010</c:v>
                      </c:pt>
                      <c:pt idx="1">
                        <c:v>2011</c:v>
                      </c:pt>
                      <c:pt idx="2">
                        <c:v>2012</c:v>
                      </c:pt>
                      <c:pt idx="3">
                        <c:v>2013</c:v>
                      </c:pt>
                      <c:pt idx="4">
                        <c:v>2014</c:v>
                      </c:pt>
                      <c:pt idx="5">
                        <c:v>2015</c:v>
                      </c:pt>
                      <c:pt idx="6">
                        <c:v>2016</c:v>
                      </c:pt>
                      <c:pt idx="7">
                        <c:v>2017</c:v>
                      </c:pt>
                      <c:pt idx="8">
                        <c:v>2018</c:v>
                      </c:pt>
                      <c:pt idx="9">
                        <c:v>2019</c:v>
                      </c:pt>
                    </c:numCache>
                  </c:numRef>
                </c:cat>
                <c:val>
                  <c:numRef>
                    <c:extLst>
                      <c:ext uri="{02D57815-91ED-43cb-92C2-25804820EDAC}">
                        <c15:formulaRef>
                          <c15:sqref>Hoja1!$D$7:$M$7</c15:sqref>
                        </c15:formulaRef>
                      </c:ext>
                    </c:extLst>
                    <c:numCache>
                      <c:formatCode>General</c:formatCode>
                      <c:ptCount val="10"/>
                    </c:numCache>
                  </c:numRef>
                </c:val>
                <c:smooth val="0"/>
                <c:extLst>
                  <c:ext xmlns:c16="http://schemas.microsoft.com/office/drawing/2014/chart" uri="{C3380CC4-5D6E-409C-BE32-E72D297353CC}">
                    <c16:uniqueId val="{00000005-11BA-40FB-A484-2A8784BE3A5B}"/>
                  </c:ext>
                </c:extLst>
              </c15:ser>
            </c15:filteredLineSeries>
          </c:ext>
        </c:extLst>
      </c:lineChart>
      <c:catAx>
        <c:axId val="1399477455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2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es-ES"/>
          </a:p>
        </c:txPr>
        <c:crossAx val="1399480367"/>
        <c:crosses val="autoZero"/>
        <c:auto val="1"/>
        <c:lblAlgn val="ctr"/>
        <c:lblOffset val="100"/>
        <c:noMultiLvlLbl val="0"/>
      </c:catAx>
      <c:valAx>
        <c:axId val="1399480367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2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es-ES"/>
          </a:p>
        </c:txPr>
        <c:crossAx val="1399477455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egendEntry>
        <c:idx val="0"/>
        <c:delete val="1"/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es-ES"/>
        </a:p>
      </c:txPr>
    </c:legend>
    <c:plotVisOnly val="1"/>
    <c:dispBlanksAs val="zero"/>
    <c:showDLblsOverMax val="0"/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E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4"/>
    </mc:Choice>
    <mc:Fallback>
      <c:style val="4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ES" sz="1200" b="1">
                <a:solidFill>
                  <a:sysClr val="windowText" lastClr="000000"/>
                </a:solidFill>
              </a:rPr>
              <a:t>Acciones de posgrado desarrolladas (2009-2019)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ES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Hoja1!$C$6</c:f>
              <c:strCache>
                <c:ptCount val="1"/>
                <c:pt idx="0">
                  <c:v>Dimensiones cuantitativas</c:v>
                </c:pt>
              </c:strCache>
            </c:strRef>
          </c:tx>
          <c:spPr>
            <a:ln w="28575" cap="rnd">
              <a:solidFill>
                <a:schemeClr val="accent2">
                  <a:shade val="65000"/>
                </a:schemeClr>
              </a:solidFill>
              <a:round/>
            </a:ln>
            <a:effectLst/>
          </c:spPr>
          <c:marker>
            <c:symbol val="none"/>
          </c:marker>
          <c:cat>
            <c:numRef>
              <c:f>Hoja1!$D$5:$M$5</c:f>
              <c:numCache>
                <c:formatCode>General</c:formatCode>
                <c:ptCount val="10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</c:numCache>
            </c:numRef>
          </c:cat>
          <c:val>
            <c:numRef>
              <c:f>Hoja1!$D$6:$M$6</c:f>
              <c:numCache>
                <c:formatCode>General</c:formatCode>
                <c:ptCount val="10"/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7C33-46E4-8F72-F1803CA69946}"/>
            </c:ext>
          </c:extLst>
        </c:ser>
        <c:ser>
          <c:idx val="2"/>
          <c:order val="2"/>
          <c:tx>
            <c:strRef>
              <c:f>Hoja1!$C$9</c:f>
              <c:strCache>
                <c:ptCount val="1"/>
                <c:pt idx="0">
                  <c:v>Acciones de posgrado</c:v>
                </c:pt>
              </c:strCache>
            </c:strRef>
          </c:tx>
          <c:spPr>
            <a:ln w="28575" cap="rnd">
              <a:solidFill>
                <a:schemeClr val="accent2">
                  <a:tint val="65000"/>
                </a:schemeClr>
              </a:solidFill>
              <a:round/>
            </a:ln>
            <a:effectLst/>
          </c:spPr>
          <c:marker>
            <c:symbol val="none"/>
          </c:marker>
          <c:cat>
            <c:numRef>
              <c:f>Hoja1!$D$5:$M$5</c:f>
              <c:numCache>
                <c:formatCode>General</c:formatCode>
                <c:ptCount val="10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</c:numCache>
            </c:numRef>
          </c:cat>
          <c:val>
            <c:numRef>
              <c:f>Hoja1!$D$9:$M$9</c:f>
              <c:numCache>
                <c:formatCode>General</c:formatCode>
                <c:ptCount val="10"/>
                <c:pt idx="0">
                  <c:v>16</c:v>
                </c:pt>
                <c:pt idx="1">
                  <c:v>10</c:v>
                </c:pt>
                <c:pt idx="2">
                  <c:v>7</c:v>
                </c:pt>
                <c:pt idx="3">
                  <c:v>14</c:v>
                </c:pt>
                <c:pt idx="4">
                  <c:v>11</c:v>
                </c:pt>
                <c:pt idx="5">
                  <c:v>9</c:v>
                </c:pt>
                <c:pt idx="6">
                  <c:v>7</c:v>
                </c:pt>
                <c:pt idx="7">
                  <c:v>11</c:v>
                </c:pt>
                <c:pt idx="8">
                  <c:v>25</c:v>
                </c:pt>
                <c:pt idx="9">
                  <c:v>31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7C33-46E4-8F72-F1803CA6994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391617935"/>
        <c:axId val="1832048015"/>
        <c:extLst>
          <c:ext xmlns:c15="http://schemas.microsoft.com/office/drawing/2012/chart" uri="{02D57815-91ED-43cb-92C2-25804820EDAC}">
            <c15:filteredLineSeries>
              <c15:ser>
                <c:idx val="1"/>
                <c:order val="1"/>
                <c:tx>
                  <c:strRef>
                    <c:extLst>
                      <c:ext uri="{02D57815-91ED-43cb-92C2-25804820EDAC}">
                        <c15:formulaRef>
                          <c15:sqref>Hoja1!$C$7</c15:sqref>
                        </c15:formulaRef>
                      </c:ext>
                    </c:extLst>
                    <c:strCache>
                      <c:ptCount val="1"/>
                    </c:strCache>
                  </c:strRef>
                </c:tx>
                <c:spPr>
                  <a:ln w="28575" cap="rnd">
                    <a:solidFill>
                      <a:schemeClr val="accent2"/>
                    </a:solidFill>
                    <a:round/>
                  </a:ln>
                  <a:effectLst/>
                </c:spPr>
                <c:marker>
                  <c:symbol val="none"/>
                </c:marker>
                <c:cat>
                  <c:numRef>
                    <c:extLst>
                      <c:ext uri="{02D57815-91ED-43cb-92C2-25804820EDAC}">
                        <c15:formulaRef>
                          <c15:sqref>Hoja1!$D$5:$M$5</c15:sqref>
                        </c15:formulaRef>
                      </c:ext>
                    </c:extLst>
                    <c:numCache>
                      <c:formatCode>General</c:formatCode>
                      <c:ptCount val="10"/>
                      <c:pt idx="0">
                        <c:v>2010</c:v>
                      </c:pt>
                      <c:pt idx="1">
                        <c:v>2011</c:v>
                      </c:pt>
                      <c:pt idx="2">
                        <c:v>2012</c:v>
                      </c:pt>
                      <c:pt idx="3">
                        <c:v>2013</c:v>
                      </c:pt>
                      <c:pt idx="4">
                        <c:v>2014</c:v>
                      </c:pt>
                      <c:pt idx="5">
                        <c:v>2015</c:v>
                      </c:pt>
                      <c:pt idx="6">
                        <c:v>2016</c:v>
                      </c:pt>
                      <c:pt idx="7">
                        <c:v>2017</c:v>
                      </c:pt>
                      <c:pt idx="8">
                        <c:v>2018</c:v>
                      </c:pt>
                      <c:pt idx="9">
                        <c:v>2019</c:v>
                      </c:pt>
                    </c:numCache>
                  </c:numRef>
                </c:cat>
                <c:val>
                  <c:numRef>
                    <c:extLst>
                      <c:ext uri="{02D57815-91ED-43cb-92C2-25804820EDAC}">
                        <c15:formulaRef>
                          <c15:sqref>Hoja1!$D$7:$M$7</c15:sqref>
                        </c15:formulaRef>
                      </c:ext>
                    </c:extLst>
                    <c:numCache>
                      <c:formatCode>General</c:formatCode>
                      <c:ptCount val="10"/>
                    </c:numCache>
                  </c:numRef>
                </c:val>
                <c:smooth val="0"/>
                <c:extLst>
                  <c:ext xmlns:c16="http://schemas.microsoft.com/office/drawing/2014/chart" uri="{C3380CC4-5D6E-409C-BE32-E72D297353CC}">
                    <c16:uniqueId val="{00000002-7C33-46E4-8F72-F1803CA69946}"/>
                  </c:ext>
                </c:extLst>
              </c15:ser>
            </c15:filteredLineSeries>
          </c:ext>
        </c:extLst>
      </c:lineChart>
      <c:catAx>
        <c:axId val="1391617935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ES"/>
          </a:p>
        </c:txPr>
        <c:crossAx val="1832048015"/>
        <c:crosses val="autoZero"/>
        <c:auto val="1"/>
        <c:lblAlgn val="ctr"/>
        <c:lblOffset val="100"/>
        <c:noMultiLvlLbl val="0"/>
      </c:catAx>
      <c:valAx>
        <c:axId val="1832048015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ES"/>
          </a:p>
        </c:txPr>
        <c:crossAx val="1391617935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egendEntry>
        <c:idx val="0"/>
        <c:delete val="1"/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E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ES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ES" b="1">
                <a:solidFill>
                  <a:sysClr val="windowText" lastClr="000000"/>
                </a:solidFill>
              </a:rPr>
              <a:t>Tesis defendidas RED-DDES</a:t>
            </a:r>
            <a:r>
              <a:rPr lang="es-ES" b="1" baseline="0">
                <a:solidFill>
                  <a:sysClr val="windowText" lastClr="000000"/>
                </a:solidFill>
              </a:rPr>
              <a:t> (2009-2019)</a:t>
            </a:r>
            <a:endParaRPr lang="es-ES" b="1">
              <a:solidFill>
                <a:sysClr val="windowText" lastClr="000000"/>
              </a:solidFill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ES"/>
        </a:p>
      </c:txPr>
    </c:title>
    <c:autoTitleDeleted val="0"/>
    <c:plotArea>
      <c:layout/>
      <c:areaChart>
        <c:grouping val="stacked"/>
        <c:varyColors val="0"/>
        <c:ser>
          <c:idx val="0"/>
          <c:order val="0"/>
          <c:tx>
            <c:strRef>
              <c:f>Hoja1!$C$6</c:f>
              <c:strCache>
                <c:ptCount val="1"/>
                <c:pt idx="0">
                  <c:v>Dimensiones cuantitativas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cat>
            <c:numRef>
              <c:f>Hoja1!$D$5:$M$5</c:f>
              <c:numCache>
                <c:formatCode>General</c:formatCode>
                <c:ptCount val="10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</c:numCache>
            </c:numRef>
          </c:cat>
          <c:val>
            <c:numRef>
              <c:f>Hoja1!$D$6:$M$6</c:f>
              <c:numCache>
                <c:formatCode>General</c:formatCode>
                <c:ptCount val="10"/>
              </c:numCache>
            </c:numRef>
          </c:val>
          <c:extLst>
            <c:ext xmlns:c16="http://schemas.microsoft.com/office/drawing/2014/chart" uri="{C3380CC4-5D6E-409C-BE32-E72D297353CC}">
              <c16:uniqueId val="{00000000-F719-4509-8C4B-FCDE9B80AD24}"/>
            </c:ext>
          </c:extLst>
        </c:ser>
        <c:ser>
          <c:idx val="2"/>
          <c:order val="2"/>
          <c:tx>
            <c:strRef>
              <c:f>Hoja1!$C$14</c:f>
              <c:strCache>
                <c:ptCount val="1"/>
                <c:pt idx="0">
                  <c:v>Tesis de Grado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cat>
            <c:numRef>
              <c:f>Hoja1!$D$5:$M$5</c:f>
              <c:numCache>
                <c:formatCode>General</c:formatCode>
                <c:ptCount val="10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</c:numCache>
            </c:numRef>
          </c:cat>
          <c:val>
            <c:numRef>
              <c:f>Hoja1!$D$14:$M$14</c:f>
              <c:numCache>
                <c:formatCode>General</c:formatCode>
                <c:ptCount val="10"/>
                <c:pt idx="0">
                  <c:v>1</c:v>
                </c:pt>
                <c:pt idx="1">
                  <c:v>4</c:v>
                </c:pt>
                <c:pt idx="2">
                  <c:v>6</c:v>
                </c:pt>
                <c:pt idx="3">
                  <c:v>33</c:v>
                </c:pt>
                <c:pt idx="4">
                  <c:v>10</c:v>
                </c:pt>
                <c:pt idx="5">
                  <c:v>8</c:v>
                </c:pt>
                <c:pt idx="6">
                  <c:v>11</c:v>
                </c:pt>
                <c:pt idx="7">
                  <c:v>4</c:v>
                </c:pt>
                <c:pt idx="8">
                  <c:v>21</c:v>
                </c:pt>
                <c:pt idx="9">
                  <c:v>21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719-4509-8C4B-FCDE9B80AD24}"/>
            </c:ext>
          </c:extLst>
        </c:ser>
        <c:ser>
          <c:idx val="3"/>
          <c:order val="3"/>
          <c:tx>
            <c:strRef>
              <c:f>Hoja1!$C$15</c:f>
              <c:strCache>
                <c:ptCount val="1"/>
                <c:pt idx="0">
                  <c:v>Tesis de Especialidad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cat>
            <c:numRef>
              <c:f>Hoja1!$D$5:$M$5</c:f>
              <c:numCache>
                <c:formatCode>General</c:formatCode>
                <c:ptCount val="10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</c:numCache>
            </c:numRef>
          </c:cat>
          <c:val>
            <c:numRef>
              <c:f>Hoja1!$D$15:$M$15</c:f>
              <c:numCache>
                <c:formatCode>General</c:formatCode>
                <c:ptCount val="10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1</c:v>
                </c:pt>
                <c:pt idx="4">
                  <c:v>0</c:v>
                </c:pt>
                <c:pt idx="5">
                  <c:v>0</c:v>
                </c:pt>
                <c:pt idx="6">
                  <c:v>2</c:v>
                </c:pt>
                <c:pt idx="7">
                  <c:v>0</c:v>
                </c:pt>
                <c:pt idx="8">
                  <c:v>0</c:v>
                </c:pt>
                <c:pt idx="9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F719-4509-8C4B-FCDE9B80AD24}"/>
            </c:ext>
          </c:extLst>
        </c:ser>
        <c:ser>
          <c:idx val="4"/>
          <c:order val="4"/>
          <c:tx>
            <c:strRef>
              <c:f>Hoja1!$C$16</c:f>
              <c:strCache>
                <c:ptCount val="1"/>
                <c:pt idx="0">
                  <c:v>Tesis de Maestría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cat>
            <c:numRef>
              <c:f>Hoja1!$D$5:$M$5</c:f>
              <c:numCache>
                <c:formatCode>General</c:formatCode>
                <c:ptCount val="10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</c:numCache>
            </c:numRef>
          </c:cat>
          <c:val>
            <c:numRef>
              <c:f>Hoja1!$D$16:$M$16</c:f>
              <c:numCache>
                <c:formatCode>General</c:formatCode>
                <c:ptCount val="10"/>
                <c:pt idx="0">
                  <c:v>1</c:v>
                </c:pt>
                <c:pt idx="1">
                  <c:v>5</c:v>
                </c:pt>
                <c:pt idx="2">
                  <c:v>12</c:v>
                </c:pt>
                <c:pt idx="3">
                  <c:v>8</c:v>
                </c:pt>
                <c:pt idx="4">
                  <c:v>20</c:v>
                </c:pt>
                <c:pt idx="5">
                  <c:v>14</c:v>
                </c:pt>
                <c:pt idx="6">
                  <c:v>2</c:v>
                </c:pt>
                <c:pt idx="7">
                  <c:v>5</c:v>
                </c:pt>
                <c:pt idx="8">
                  <c:v>10</c:v>
                </c:pt>
                <c:pt idx="9">
                  <c:v>43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F719-4509-8C4B-FCDE9B80AD24}"/>
            </c:ext>
          </c:extLst>
        </c:ser>
        <c:ser>
          <c:idx val="5"/>
          <c:order val="5"/>
          <c:tx>
            <c:strRef>
              <c:f>Hoja1!$C$17</c:f>
              <c:strCache>
                <c:ptCount val="1"/>
                <c:pt idx="0">
                  <c:v>Tesis de Doctorado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cat>
            <c:numRef>
              <c:f>Hoja1!$D$5:$M$5</c:f>
              <c:numCache>
                <c:formatCode>General</c:formatCode>
                <c:ptCount val="10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</c:numCache>
            </c:numRef>
          </c:cat>
          <c:val>
            <c:numRef>
              <c:f>Hoja1!$D$17:$M$17</c:f>
              <c:numCache>
                <c:formatCode>General</c:formatCode>
                <c:ptCount val="10"/>
                <c:pt idx="0">
                  <c:v>1</c:v>
                </c:pt>
                <c:pt idx="1">
                  <c:v>1</c:v>
                </c:pt>
                <c:pt idx="2">
                  <c:v>4</c:v>
                </c:pt>
                <c:pt idx="3">
                  <c:v>5</c:v>
                </c:pt>
                <c:pt idx="4">
                  <c:v>1</c:v>
                </c:pt>
                <c:pt idx="5">
                  <c:v>1</c:v>
                </c:pt>
                <c:pt idx="6">
                  <c:v>2</c:v>
                </c:pt>
                <c:pt idx="7">
                  <c:v>3</c:v>
                </c:pt>
                <c:pt idx="8">
                  <c:v>3</c:v>
                </c:pt>
                <c:pt idx="9">
                  <c:v>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F719-4509-8C4B-FCDE9B80AD2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399478287"/>
        <c:axId val="1399473711"/>
        <c:extLst>
          <c:ext xmlns:c15="http://schemas.microsoft.com/office/drawing/2012/chart" uri="{02D57815-91ED-43cb-92C2-25804820EDAC}">
            <c15:filteredAreaSeries>
              <c15:ser>
                <c:idx val="1"/>
                <c:order val="1"/>
                <c:tx>
                  <c:strRef>
                    <c:extLst>
                      <c:ext uri="{02D57815-91ED-43cb-92C2-25804820EDAC}">
                        <c15:formulaRef>
                          <c15:sqref>Hoja1!$C$7</c15:sqref>
                        </c15:formulaRef>
                      </c:ext>
                    </c:extLst>
                    <c:strCache>
                      <c:ptCount val="1"/>
                    </c:strCache>
                  </c:strRef>
                </c:tx>
                <c:spPr>
                  <a:solidFill>
                    <a:schemeClr val="accent2"/>
                  </a:solidFill>
                  <a:ln>
                    <a:noFill/>
                  </a:ln>
                  <a:effectLst/>
                </c:spPr>
                <c:cat>
                  <c:numRef>
                    <c:extLst>
                      <c:ext uri="{02D57815-91ED-43cb-92C2-25804820EDAC}">
                        <c15:formulaRef>
                          <c15:sqref>Hoja1!$D$5:$M$5</c15:sqref>
                        </c15:formulaRef>
                      </c:ext>
                    </c:extLst>
                    <c:numCache>
                      <c:formatCode>General</c:formatCode>
                      <c:ptCount val="10"/>
                      <c:pt idx="0">
                        <c:v>2010</c:v>
                      </c:pt>
                      <c:pt idx="1">
                        <c:v>2011</c:v>
                      </c:pt>
                      <c:pt idx="2">
                        <c:v>2012</c:v>
                      </c:pt>
                      <c:pt idx="3">
                        <c:v>2013</c:v>
                      </c:pt>
                      <c:pt idx="4">
                        <c:v>2014</c:v>
                      </c:pt>
                      <c:pt idx="5">
                        <c:v>2015</c:v>
                      </c:pt>
                      <c:pt idx="6">
                        <c:v>2016</c:v>
                      </c:pt>
                      <c:pt idx="7">
                        <c:v>2017</c:v>
                      </c:pt>
                      <c:pt idx="8">
                        <c:v>2018</c:v>
                      </c:pt>
                      <c:pt idx="9">
                        <c:v>2019</c:v>
                      </c:pt>
                    </c:numCache>
                  </c:numRef>
                </c:cat>
                <c:val>
                  <c:numRef>
                    <c:extLst>
                      <c:ext uri="{02D57815-91ED-43cb-92C2-25804820EDAC}">
                        <c15:formulaRef>
                          <c15:sqref>Hoja1!$D$7:$M$7</c15:sqref>
                        </c15:formulaRef>
                      </c:ext>
                    </c:extLst>
                    <c:numCache>
                      <c:formatCode>General</c:formatCode>
                      <c:ptCount val="10"/>
                    </c:numCache>
                  </c:numRef>
                </c:val>
                <c:extLst>
                  <c:ext xmlns:c16="http://schemas.microsoft.com/office/drawing/2014/chart" uri="{C3380CC4-5D6E-409C-BE32-E72D297353CC}">
                    <c16:uniqueId val="{00000005-F719-4509-8C4B-FCDE9B80AD24}"/>
                  </c:ext>
                </c:extLst>
              </c15:ser>
            </c15:filteredAreaSeries>
          </c:ext>
        </c:extLst>
      </c:areaChart>
      <c:catAx>
        <c:axId val="1399478287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ES"/>
          </a:p>
        </c:txPr>
        <c:crossAx val="1399473711"/>
        <c:crosses val="autoZero"/>
        <c:auto val="1"/>
        <c:lblAlgn val="ctr"/>
        <c:lblOffset val="100"/>
        <c:noMultiLvlLbl val="0"/>
      </c:catAx>
      <c:valAx>
        <c:axId val="139947371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ES"/>
          </a:p>
        </c:txPr>
        <c:crossAx val="1399478287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legendEntry>
        <c:idx val="0"/>
        <c:delete val="1"/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ES"/>
        </a:p>
      </c:txPr>
    </c:legend>
    <c:plotVisOnly val="1"/>
    <c:dispBlanksAs val="zero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E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2">
  <a:schemeClr val="accent2"/>
  <a:schemeClr val="accent4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withinLinear" id="15">
  <a:schemeClr val="accent2"/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26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3">
      <cs:styleClr val="auto"/>
    </cs:fillRef>
    <cs:effectRef idx="2"/>
    <cs:fontRef idx="minor">
      <a:schemeClr val="tx2"/>
    </cs:fontRef>
    <cs:spPr>
      <a:ln w="12700">
        <a:solidFill>
          <a:schemeClr val="lt2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dk1">
            <a:lumMod val="75000"/>
            <a:lumOff val="2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dk1">
            <a:lumMod val="75000"/>
            <a:lumOff val="25000"/>
          </a:schemeClr>
        </a:solidFill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31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3">
      <cs:styleClr val="auto"/>
    </cs:fillRef>
    <cs:effectRef idx="2"/>
    <cs:fontRef idx="minor">
      <a:schemeClr val="tx2"/>
    </cs:fontRef>
    <cs:spPr>
      <a:ln w="12700">
        <a:solidFill>
          <a:schemeClr val="lt2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7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CASTELLANOS</dc:creator>
  <cp:keywords/>
  <dc:description/>
  <cp:lastModifiedBy>JUAN CASTELLANOS</cp:lastModifiedBy>
  <cp:revision>1</cp:revision>
  <dcterms:created xsi:type="dcterms:W3CDTF">2019-10-10T11:22:00Z</dcterms:created>
  <dcterms:modified xsi:type="dcterms:W3CDTF">2019-10-10T11:49:00Z</dcterms:modified>
</cp:coreProperties>
</file>