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21DC" w:rsidRPr="00830795" w:rsidRDefault="001021DC" w:rsidP="001021DC">
      <w:pPr>
        <w:pStyle w:val="Prrafodelista"/>
        <w:numPr>
          <w:ilvl w:val="0"/>
          <w:numId w:val="1"/>
        </w:numPr>
        <w:ind w:left="284" w:hanging="284"/>
        <w:jc w:val="both"/>
        <w:rPr>
          <w:rFonts w:ascii="Arial" w:eastAsia="Times New Roman" w:hAnsi="Arial" w:cs="Arial"/>
          <w:b/>
          <w:bCs/>
          <w:highlight w:val="yellow"/>
          <w:lang w:eastAsia="es-ES"/>
        </w:rPr>
      </w:pPr>
      <w:r w:rsidRPr="00830795">
        <w:rPr>
          <w:rFonts w:ascii="Arial" w:eastAsia="Times New Roman" w:hAnsi="Arial" w:cs="Arial"/>
          <w:b/>
          <w:bCs/>
          <w:highlight w:val="yellow"/>
          <w:lang w:eastAsia="es-ES"/>
        </w:rPr>
        <w:t>Copiar la misma tabla de las IES miembros del informativo anterior, pues no se han incorporado nuevas IES en el 2018.</w:t>
      </w:r>
    </w:p>
    <w:p w:rsidR="001021DC" w:rsidRDefault="001021DC" w:rsidP="001021DC">
      <w:pPr>
        <w:jc w:val="center"/>
        <w:rPr>
          <w:rFonts w:ascii="Arial" w:eastAsia="Times New Roman" w:hAnsi="Arial" w:cs="Arial"/>
          <w:b/>
          <w:bCs/>
          <w:lang w:eastAsia="es-ES"/>
        </w:rPr>
      </w:pPr>
    </w:p>
    <w:p w:rsidR="001021DC" w:rsidRPr="00830795" w:rsidRDefault="001021DC" w:rsidP="001021DC">
      <w:pPr>
        <w:pStyle w:val="Prrafodelista"/>
        <w:numPr>
          <w:ilvl w:val="0"/>
          <w:numId w:val="1"/>
        </w:numPr>
        <w:ind w:left="284" w:hanging="284"/>
        <w:rPr>
          <w:rFonts w:ascii="Arial" w:eastAsia="Times New Roman" w:hAnsi="Arial" w:cs="Arial"/>
          <w:b/>
          <w:bCs/>
          <w:highlight w:val="yellow"/>
          <w:lang w:eastAsia="es-ES"/>
        </w:rPr>
      </w:pPr>
      <w:r w:rsidRPr="00830795">
        <w:rPr>
          <w:rFonts w:ascii="Arial" w:eastAsia="Times New Roman" w:hAnsi="Arial" w:cs="Arial"/>
          <w:b/>
          <w:bCs/>
          <w:highlight w:val="yellow"/>
          <w:lang w:eastAsia="es-ES"/>
        </w:rPr>
        <w:t>Nuevos proyectos se presentan a la Red</w:t>
      </w:r>
    </w:p>
    <w:p w:rsidR="001021DC" w:rsidRDefault="001021DC">
      <w:pPr>
        <w:rPr>
          <w:rFonts w:ascii="Arial" w:eastAsia="Times New Roman" w:hAnsi="Arial" w:cs="Arial"/>
          <w:bCs/>
          <w:lang w:eastAsia="es-ES"/>
        </w:rPr>
      </w:pPr>
    </w:p>
    <w:p w:rsidR="00153F34" w:rsidRPr="001021DC" w:rsidRDefault="001021DC">
      <w:pPr>
        <w:rPr>
          <w:rFonts w:ascii="Arial" w:eastAsia="Times New Roman" w:hAnsi="Arial" w:cs="Arial"/>
          <w:b/>
          <w:bCs/>
          <w:lang w:eastAsia="es-ES"/>
        </w:rPr>
      </w:pPr>
      <w:r>
        <w:rPr>
          <w:rFonts w:ascii="Arial" w:eastAsia="Times New Roman" w:hAnsi="Arial" w:cs="Arial"/>
          <w:b/>
          <w:bCs/>
          <w:lang w:eastAsia="es-ES"/>
        </w:rPr>
        <w:t xml:space="preserve">Universidad de Cienfuegos: </w:t>
      </w:r>
      <w:r w:rsidRPr="00E817D6">
        <w:rPr>
          <w:rFonts w:ascii="Arial" w:eastAsia="Times New Roman" w:hAnsi="Arial" w:cs="Arial"/>
          <w:bCs/>
          <w:lang w:eastAsia="es-ES"/>
        </w:rPr>
        <w:t xml:space="preserve">Perfeccionamiento del sistema de gestión </w:t>
      </w:r>
      <w:r>
        <w:rPr>
          <w:rFonts w:ascii="Arial" w:eastAsia="Times New Roman" w:hAnsi="Arial" w:cs="Arial"/>
          <w:bCs/>
          <w:lang w:eastAsia="es-ES"/>
        </w:rPr>
        <w:t>universitaria</w:t>
      </w:r>
      <w:r w:rsidRPr="00E817D6">
        <w:rPr>
          <w:rFonts w:ascii="Arial" w:eastAsia="Times New Roman" w:hAnsi="Arial" w:cs="Arial"/>
          <w:bCs/>
          <w:lang w:eastAsia="es-ES"/>
        </w:rPr>
        <w:t xml:space="preserve">. </w:t>
      </w:r>
      <w:r w:rsidRPr="00E817D6">
        <w:rPr>
          <w:rFonts w:ascii="Arial" w:hAnsi="Arial" w:cs="Arial"/>
        </w:rPr>
        <w:t>Alineación de la dirección estratégica y la gestión de la calidad.</w:t>
      </w:r>
    </w:p>
    <w:p w:rsidR="001021DC" w:rsidRDefault="001021DC" w:rsidP="001021DC">
      <w:pPr>
        <w:jc w:val="both"/>
        <w:rPr>
          <w:rFonts w:ascii="Arial" w:hAnsi="Arial" w:cs="Arial"/>
          <w:bCs/>
        </w:rPr>
      </w:pPr>
      <w:r w:rsidRPr="001021DC">
        <w:rPr>
          <w:rFonts w:ascii="Arial" w:hAnsi="Arial" w:cs="Arial"/>
          <w:b/>
        </w:rPr>
        <w:t>Universidad Agraria de La Habana:</w:t>
      </w:r>
      <w:r>
        <w:rPr>
          <w:rFonts w:ascii="Arial" w:hAnsi="Arial" w:cs="Arial"/>
        </w:rPr>
        <w:t xml:space="preserve"> </w:t>
      </w:r>
      <w:r w:rsidRPr="001021DC">
        <w:rPr>
          <w:rFonts w:ascii="Arial" w:hAnsi="Arial" w:cs="Arial"/>
          <w:bCs/>
        </w:rPr>
        <w:t>La</w:t>
      </w:r>
      <w:r w:rsidRPr="001021DC">
        <w:rPr>
          <w:rFonts w:ascii="Arial" w:hAnsi="Arial" w:cs="Arial"/>
        </w:rPr>
        <w:t xml:space="preserve"> </w:t>
      </w:r>
      <w:r w:rsidRPr="001021DC">
        <w:rPr>
          <w:rFonts w:ascii="Arial" w:hAnsi="Arial" w:cs="Arial"/>
          <w:bCs/>
        </w:rPr>
        <w:t>gestión estratégica de los Recursos Humanos en la Universidad Agraria de la Habana</w:t>
      </w:r>
      <w:r w:rsidRPr="001021DC">
        <w:rPr>
          <w:rFonts w:ascii="Arial" w:hAnsi="Arial" w:cs="Arial"/>
          <w:bCs/>
        </w:rPr>
        <w:t xml:space="preserve"> </w:t>
      </w:r>
    </w:p>
    <w:p w:rsidR="001021DC" w:rsidRDefault="001021DC" w:rsidP="001021DC">
      <w:pPr>
        <w:jc w:val="both"/>
        <w:rPr>
          <w:rFonts w:ascii="Arial" w:hAnsi="Arial" w:cs="Arial"/>
          <w:bCs/>
        </w:rPr>
      </w:pPr>
      <w:r>
        <w:rPr>
          <w:rFonts w:ascii="Arial" w:hAnsi="Arial" w:cs="Arial"/>
          <w:bCs/>
        </w:rPr>
        <w:t xml:space="preserve">Ambos tendrán una duración de 3 </w:t>
      </w:r>
      <w:r w:rsidRPr="001021DC">
        <w:rPr>
          <w:rFonts w:ascii="Arial" w:hAnsi="Arial" w:cs="Arial"/>
          <w:bCs/>
        </w:rPr>
        <w:t>años</w:t>
      </w:r>
      <w:r>
        <w:rPr>
          <w:rFonts w:ascii="Arial" w:hAnsi="Arial" w:cs="Arial"/>
          <w:bCs/>
        </w:rPr>
        <w:t xml:space="preserve"> (</w:t>
      </w:r>
      <w:r w:rsidRPr="001021DC">
        <w:rPr>
          <w:rFonts w:ascii="Arial" w:hAnsi="Arial" w:cs="Arial"/>
          <w:bCs/>
        </w:rPr>
        <w:t>2018</w:t>
      </w:r>
      <w:r>
        <w:rPr>
          <w:rFonts w:ascii="Arial" w:hAnsi="Arial" w:cs="Arial"/>
          <w:bCs/>
        </w:rPr>
        <w:t xml:space="preserve"> al </w:t>
      </w:r>
      <w:r w:rsidRPr="001021DC">
        <w:rPr>
          <w:rFonts w:ascii="Arial" w:hAnsi="Arial" w:cs="Arial"/>
          <w:bCs/>
        </w:rPr>
        <w:t>2020</w:t>
      </w:r>
      <w:r>
        <w:rPr>
          <w:rFonts w:ascii="Arial" w:hAnsi="Arial" w:cs="Arial"/>
          <w:bCs/>
        </w:rPr>
        <w:t>)</w:t>
      </w:r>
    </w:p>
    <w:p w:rsidR="001021DC" w:rsidRDefault="001021DC" w:rsidP="001021DC">
      <w:pPr>
        <w:jc w:val="both"/>
        <w:rPr>
          <w:rFonts w:ascii="Arial" w:hAnsi="Arial" w:cs="Arial"/>
          <w:bCs/>
        </w:rPr>
      </w:pPr>
    </w:p>
    <w:p w:rsidR="001021DC" w:rsidRPr="00830795" w:rsidRDefault="001021DC" w:rsidP="001021DC">
      <w:pPr>
        <w:pStyle w:val="Prrafodelista"/>
        <w:numPr>
          <w:ilvl w:val="0"/>
          <w:numId w:val="1"/>
        </w:numPr>
        <w:ind w:left="426" w:hanging="426"/>
        <w:jc w:val="both"/>
        <w:rPr>
          <w:rFonts w:ascii="Arial" w:hAnsi="Arial" w:cs="Arial"/>
          <w:b/>
          <w:highlight w:val="yellow"/>
        </w:rPr>
      </w:pPr>
      <w:bookmarkStart w:id="0" w:name="_GoBack"/>
      <w:bookmarkEnd w:id="0"/>
      <w:r w:rsidRPr="00830795">
        <w:rPr>
          <w:rFonts w:ascii="Arial" w:hAnsi="Arial" w:cs="Arial"/>
          <w:b/>
          <w:highlight w:val="yellow"/>
        </w:rPr>
        <w:t>Artículos</w:t>
      </w:r>
    </w:p>
    <w:p w:rsidR="001021DC" w:rsidRDefault="00384221" w:rsidP="00384221">
      <w:pPr>
        <w:pStyle w:val="Default"/>
        <w:ind w:left="709" w:hanging="709"/>
        <w:jc w:val="both"/>
        <w:rPr>
          <w:rFonts w:ascii="Arial" w:hAnsi="Arial" w:cs="Arial"/>
          <w:b/>
          <w:bCs/>
          <w:sz w:val="22"/>
          <w:szCs w:val="22"/>
        </w:rPr>
      </w:pPr>
      <w:r w:rsidRPr="00384221">
        <w:rPr>
          <w:rFonts w:ascii="Arial" w:hAnsi="Arial" w:cs="Arial"/>
          <w:b/>
          <w:sz w:val="22"/>
          <w:szCs w:val="22"/>
        </w:rPr>
        <w:t>Título:</w:t>
      </w:r>
      <w:r w:rsidRPr="00384221">
        <w:rPr>
          <w:rFonts w:ascii="Arial" w:hAnsi="Arial" w:cs="Arial"/>
          <w:sz w:val="22"/>
          <w:szCs w:val="22"/>
        </w:rPr>
        <w:t xml:space="preserve"> </w:t>
      </w:r>
      <w:r w:rsidR="001021DC" w:rsidRPr="00384221">
        <w:rPr>
          <w:rFonts w:ascii="Arial" w:hAnsi="Arial" w:cs="Arial"/>
          <w:b/>
          <w:bCs/>
          <w:sz w:val="22"/>
          <w:szCs w:val="22"/>
        </w:rPr>
        <w:t>La responsabilidad social universitaria en la dirección e</w:t>
      </w:r>
      <w:r>
        <w:rPr>
          <w:rFonts w:ascii="Arial" w:hAnsi="Arial" w:cs="Arial"/>
          <w:b/>
          <w:bCs/>
          <w:sz w:val="22"/>
          <w:szCs w:val="22"/>
        </w:rPr>
        <w:t>stratégica de las universidades.</w:t>
      </w:r>
    </w:p>
    <w:p w:rsidR="00384221" w:rsidRPr="00384221" w:rsidRDefault="00384221" w:rsidP="00384221">
      <w:pPr>
        <w:pStyle w:val="Default"/>
        <w:ind w:left="709" w:hanging="709"/>
        <w:jc w:val="both"/>
        <w:rPr>
          <w:rFonts w:ascii="Arial" w:hAnsi="Arial" w:cs="Arial"/>
          <w:sz w:val="22"/>
          <w:szCs w:val="22"/>
        </w:rPr>
      </w:pPr>
    </w:p>
    <w:p w:rsidR="001021DC" w:rsidRDefault="001021DC" w:rsidP="00384221">
      <w:pPr>
        <w:pStyle w:val="Default"/>
        <w:jc w:val="both"/>
        <w:rPr>
          <w:rFonts w:ascii="Arial" w:hAnsi="Arial" w:cs="Arial"/>
          <w:sz w:val="22"/>
          <w:szCs w:val="22"/>
        </w:rPr>
      </w:pPr>
      <w:r w:rsidRPr="00384221">
        <w:rPr>
          <w:rFonts w:ascii="Arial" w:hAnsi="Arial" w:cs="Arial"/>
          <w:b/>
          <w:bCs/>
          <w:sz w:val="22"/>
          <w:szCs w:val="22"/>
        </w:rPr>
        <w:t xml:space="preserve">Autores: </w:t>
      </w:r>
      <w:r w:rsidR="00384221" w:rsidRPr="00384221">
        <w:rPr>
          <w:rFonts w:ascii="Arial" w:hAnsi="Arial" w:cs="Arial"/>
          <w:sz w:val="22"/>
          <w:szCs w:val="22"/>
        </w:rPr>
        <w:t xml:space="preserve">Armenio Pérez Martínez, </w:t>
      </w:r>
      <w:proofErr w:type="spellStart"/>
      <w:r w:rsidR="00384221" w:rsidRPr="00384221">
        <w:rPr>
          <w:rFonts w:ascii="Arial" w:hAnsi="Arial" w:cs="Arial"/>
          <w:sz w:val="22"/>
          <w:szCs w:val="22"/>
        </w:rPr>
        <w:t>Remberto</w:t>
      </w:r>
      <w:proofErr w:type="spellEnd"/>
      <w:r w:rsidR="00384221" w:rsidRPr="00384221">
        <w:rPr>
          <w:rFonts w:ascii="Arial" w:hAnsi="Arial" w:cs="Arial"/>
          <w:sz w:val="22"/>
          <w:szCs w:val="22"/>
        </w:rPr>
        <w:t xml:space="preserve"> Naranjo Pérez, </w:t>
      </w:r>
      <w:r w:rsidRPr="00384221">
        <w:rPr>
          <w:rFonts w:ascii="Arial" w:hAnsi="Arial" w:cs="Arial"/>
          <w:sz w:val="22"/>
          <w:szCs w:val="22"/>
        </w:rPr>
        <w:t xml:space="preserve">María Antonieta Mesa Espinosa </w:t>
      </w:r>
      <w:r w:rsidR="00384221" w:rsidRPr="00384221">
        <w:rPr>
          <w:rFonts w:ascii="Arial" w:hAnsi="Arial" w:cs="Arial"/>
          <w:sz w:val="22"/>
          <w:szCs w:val="22"/>
        </w:rPr>
        <w:t xml:space="preserve">- </w:t>
      </w:r>
      <w:r w:rsidRPr="00384221">
        <w:rPr>
          <w:rFonts w:ascii="Arial" w:hAnsi="Arial" w:cs="Arial"/>
          <w:sz w:val="22"/>
          <w:szCs w:val="22"/>
        </w:rPr>
        <w:t xml:space="preserve">Universidad de Ciego de Ávila </w:t>
      </w:r>
      <w:r w:rsidR="00384221">
        <w:rPr>
          <w:rFonts w:ascii="Arial" w:hAnsi="Arial" w:cs="Arial"/>
          <w:sz w:val="22"/>
          <w:szCs w:val="22"/>
        </w:rPr>
        <w:t>“</w:t>
      </w:r>
      <w:r w:rsidRPr="00384221">
        <w:rPr>
          <w:rFonts w:ascii="Arial" w:hAnsi="Arial" w:cs="Arial"/>
          <w:sz w:val="22"/>
          <w:szCs w:val="22"/>
        </w:rPr>
        <w:t>Máximo Gómez Báez</w:t>
      </w:r>
      <w:r w:rsidR="00384221">
        <w:rPr>
          <w:rFonts w:ascii="Arial" w:hAnsi="Arial" w:cs="Arial"/>
          <w:sz w:val="22"/>
          <w:szCs w:val="22"/>
        </w:rPr>
        <w:t>”</w:t>
      </w:r>
      <w:r w:rsidRPr="00384221">
        <w:rPr>
          <w:rFonts w:ascii="Arial" w:hAnsi="Arial" w:cs="Arial"/>
          <w:sz w:val="22"/>
          <w:szCs w:val="22"/>
        </w:rPr>
        <w:t xml:space="preserve">, Cuba </w:t>
      </w:r>
    </w:p>
    <w:p w:rsidR="00384221" w:rsidRPr="00384221" w:rsidRDefault="00384221" w:rsidP="00384221">
      <w:pPr>
        <w:pStyle w:val="Default"/>
        <w:jc w:val="both"/>
        <w:rPr>
          <w:rFonts w:ascii="Arial" w:hAnsi="Arial" w:cs="Arial"/>
          <w:sz w:val="22"/>
          <w:szCs w:val="22"/>
        </w:rPr>
      </w:pPr>
    </w:p>
    <w:p w:rsidR="001021DC" w:rsidRDefault="001021DC" w:rsidP="00384221">
      <w:pPr>
        <w:pStyle w:val="Default"/>
        <w:jc w:val="both"/>
        <w:rPr>
          <w:rFonts w:ascii="Arial" w:hAnsi="Arial" w:cs="Arial"/>
          <w:b/>
          <w:bCs/>
          <w:sz w:val="22"/>
          <w:szCs w:val="22"/>
        </w:rPr>
      </w:pPr>
      <w:r w:rsidRPr="00384221">
        <w:rPr>
          <w:rFonts w:ascii="Arial" w:hAnsi="Arial" w:cs="Arial"/>
          <w:b/>
          <w:bCs/>
          <w:sz w:val="22"/>
          <w:szCs w:val="22"/>
        </w:rPr>
        <w:t xml:space="preserve">Resumen </w:t>
      </w:r>
    </w:p>
    <w:p w:rsidR="00384221" w:rsidRPr="00384221" w:rsidRDefault="00384221" w:rsidP="00384221">
      <w:pPr>
        <w:pStyle w:val="Default"/>
        <w:jc w:val="both"/>
        <w:rPr>
          <w:rFonts w:ascii="Arial" w:hAnsi="Arial" w:cs="Arial"/>
          <w:sz w:val="22"/>
          <w:szCs w:val="22"/>
        </w:rPr>
      </w:pPr>
    </w:p>
    <w:p w:rsidR="001021DC" w:rsidRPr="00384221" w:rsidRDefault="001021DC" w:rsidP="00384221">
      <w:pPr>
        <w:pStyle w:val="Default"/>
        <w:jc w:val="both"/>
        <w:rPr>
          <w:rFonts w:ascii="Arial" w:hAnsi="Arial" w:cs="Arial"/>
          <w:sz w:val="22"/>
          <w:szCs w:val="22"/>
        </w:rPr>
      </w:pPr>
      <w:r w:rsidRPr="00384221">
        <w:rPr>
          <w:rFonts w:ascii="Arial" w:hAnsi="Arial" w:cs="Arial"/>
          <w:sz w:val="22"/>
          <w:szCs w:val="22"/>
        </w:rPr>
        <w:t xml:space="preserve">El escenario actual plantea nuevas dimensiones para un progreso humano, no únicamente de los recursos económicos, también de los recursos humanos y sociales. La universidad tiene un papel clave en los procesos de responsabilidad social, que se ha de poner de manifiesto a través del ejercicio de sus funciones: la gestión, la docencia, la investigación y el compromiso social, en el contexto del que forma parte. Asumir estas funciones, desde la responsabilidad social, supone un compromiso de toda la organización universitaria con el desarrollo ciudadano, democrático y sostenible, y también, con la inclusión social y la riqueza de las redes sociales; en definitiva, con la calidad de vida. El objetivo de este artículo es diseñar un procedimiento de gestión de la responsabilidad social universitaria en la dirección estratégica de las universidades, considerando el papel de los mecanismos de regulación de la estrategia organizacional como cauce para este empeño, siendo esta la novedad de esta propuesta. </w:t>
      </w:r>
    </w:p>
    <w:p w:rsidR="00384221" w:rsidRDefault="00384221" w:rsidP="00384221">
      <w:pPr>
        <w:spacing w:after="0" w:line="240" w:lineRule="auto"/>
        <w:jc w:val="both"/>
        <w:rPr>
          <w:rFonts w:ascii="Arial" w:hAnsi="Arial" w:cs="Arial"/>
          <w:b/>
          <w:bCs/>
        </w:rPr>
      </w:pPr>
    </w:p>
    <w:p w:rsidR="001021DC" w:rsidRPr="00384221" w:rsidRDefault="001021DC" w:rsidP="00384221">
      <w:pPr>
        <w:spacing w:after="0" w:line="240" w:lineRule="auto"/>
        <w:jc w:val="both"/>
        <w:rPr>
          <w:rFonts w:ascii="Arial" w:hAnsi="Arial" w:cs="Arial"/>
          <w:b/>
        </w:rPr>
      </w:pPr>
      <w:r w:rsidRPr="00384221">
        <w:rPr>
          <w:rFonts w:ascii="Arial" w:hAnsi="Arial" w:cs="Arial"/>
          <w:b/>
          <w:bCs/>
        </w:rPr>
        <w:t xml:space="preserve">Palabras clave: </w:t>
      </w:r>
      <w:r w:rsidRPr="00384221">
        <w:rPr>
          <w:rFonts w:ascii="Arial" w:hAnsi="Arial" w:cs="Arial"/>
        </w:rPr>
        <w:t>Responsabilidad Social Universitaria, diseño estratégico, gestión de la Responsabilidad Social Universitaria.</w:t>
      </w:r>
    </w:p>
    <w:p w:rsidR="00384221" w:rsidRPr="00384221" w:rsidRDefault="00384221" w:rsidP="00384221">
      <w:pPr>
        <w:pStyle w:val="Default"/>
        <w:jc w:val="both"/>
        <w:rPr>
          <w:rFonts w:ascii="Arial" w:hAnsi="Arial" w:cs="Arial"/>
          <w:sz w:val="22"/>
          <w:szCs w:val="22"/>
        </w:rPr>
      </w:pPr>
    </w:p>
    <w:p w:rsidR="00384221" w:rsidRPr="00384221" w:rsidRDefault="00384221" w:rsidP="00384221">
      <w:pPr>
        <w:pStyle w:val="Default"/>
        <w:jc w:val="both"/>
        <w:rPr>
          <w:rFonts w:ascii="Arial" w:hAnsi="Arial" w:cs="Arial"/>
          <w:sz w:val="22"/>
          <w:szCs w:val="22"/>
        </w:rPr>
      </w:pPr>
      <w:r w:rsidRPr="00384221">
        <w:rPr>
          <w:rFonts w:ascii="Arial" w:hAnsi="Arial" w:cs="Arial"/>
          <w:b/>
          <w:bCs/>
          <w:sz w:val="22"/>
          <w:szCs w:val="22"/>
        </w:rPr>
        <w:t xml:space="preserve">Para acceder al artículo completo, contacte con el autor: </w:t>
      </w:r>
      <w:r w:rsidRPr="00384221">
        <w:rPr>
          <w:rFonts w:ascii="Arial" w:hAnsi="Arial" w:cs="Arial"/>
          <w:sz w:val="22"/>
          <w:szCs w:val="22"/>
        </w:rPr>
        <w:t>Armenio Pérez Martínez</w:t>
      </w:r>
      <w:r w:rsidRPr="00384221">
        <w:rPr>
          <w:rFonts w:ascii="Arial" w:hAnsi="Arial" w:cs="Arial"/>
          <w:sz w:val="22"/>
          <w:szCs w:val="22"/>
        </w:rPr>
        <w:t xml:space="preserve"> </w:t>
      </w:r>
      <w:r>
        <w:rPr>
          <w:rFonts w:ascii="Arial" w:hAnsi="Arial" w:cs="Arial"/>
          <w:sz w:val="22"/>
          <w:szCs w:val="22"/>
        </w:rPr>
        <w:t>(armenito@unica.cu)</w:t>
      </w:r>
    </w:p>
    <w:p w:rsidR="00384221" w:rsidRPr="00384221" w:rsidRDefault="00384221" w:rsidP="00384221">
      <w:pPr>
        <w:spacing w:after="0" w:line="240" w:lineRule="auto"/>
        <w:jc w:val="both"/>
        <w:rPr>
          <w:rFonts w:ascii="Arial" w:hAnsi="Arial" w:cs="Arial"/>
        </w:rPr>
      </w:pPr>
    </w:p>
    <w:p w:rsidR="00384221" w:rsidRPr="00384221" w:rsidRDefault="00384221" w:rsidP="00384221">
      <w:pPr>
        <w:spacing w:after="0" w:line="240" w:lineRule="auto"/>
        <w:jc w:val="both"/>
        <w:rPr>
          <w:rFonts w:ascii="Arial" w:hAnsi="Arial" w:cs="Arial"/>
          <w:b/>
        </w:rPr>
      </w:pPr>
      <w:r w:rsidRPr="00384221">
        <w:rPr>
          <w:rFonts w:ascii="Arial" w:hAnsi="Arial" w:cs="Arial"/>
          <w:b/>
        </w:rPr>
        <w:t>Título:</w:t>
      </w:r>
      <w:r w:rsidRPr="00384221">
        <w:rPr>
          <w:rFonts w:ascii="Arial" w:hAnsi="Arial" w:cs="Arial"/>
          <w:b/>
        </w:rPr>
        <w:t xml:space="preserve"> </w:t>
      </w:r>
      <w:r>
        <w:rPr>
          <w:rFonts w:ascii="Arial" w:hAnsi="Arial" w:cs="Arial"/>
          <w:b/>
        </w:rPr>
        <w:t>L</w:t>
      </w:r>
      <w:r w:rsidRPr="00384221">
        <w:rPr>
          <w:rFonts w:ascii="Arial" w:hAnsi="Arial" w:cs="Arial"/>
          <w:b/>
        </w:rPr>
        <w:t>a innovación en las universidades públicas argentinas</w:t>
      </w:r>
      <w:r>
        <w:rPr>
          <w:rFonts w:ascii="Arial" w:hAnsi="Arial" w:cs="Arial"/>
          <w:b/>
        </w:rPr>
        <w:t>.</w:t>
      </w:r>
    </w:p>
    <w:p w:rsidR="00384221" w:rsidRPr="00384221" w:rsidRDefault="00384221" w:rsidP="00384221">
      <w:pPr>
        <w:spacing w:after="0" w:line="240" w:lineRule="auto"/>
        <w:jc w:val="both"/>
        <w:rPr>
          <w:rFonts w:ascii="Arial" w:hAnsi="Arial" w:cs="Arial"/>
          <w:b/>
        </w:rPr>
      </w:pPr>
    </w:p>
    <w:p w:rsidR="00384221" w:rsidRPr="00384221" w:rsidRDefault="00384221" w:rsidP="00384221">
      <w:pPr>
        <w:spacing w:after="0" w:line="240" w:lineRule="auto"/>
        <w:jc w:val="both"/>
        <w:rPr>
          <w:rFonts w:ascii="Arial" w:hAnsi="Arial" w:cs="Arial"/>
          <w:b/>
        </w:rPr>
      </w:pPr>
      <w:r w:rsidRPr="00384221">
        <w:rPr>
          <w:rFonts w:ascii="Arial" w:hAnsi="Arial" w:cs="Arial"/>
          <w:b/>
          <w:bCs/>
        </w:rPr>
        <w:t xml:space="preserve">Autores: </w:t>
      </w:r>
      <w:r w:rsidRPr="00384221">
        <w:rPr>
          <w:rFonts w:ascii="Arial" w:hAnsi="Arial" w:cs="Arial"/>
        </w:rPr>
        <w:t xml:space="preserve">Norberto Fernández </w:t>
      </w:r>
      <w:proofErr w:type="spellStart"/>
      <w:r w:rsidRPr="00384221">
        <w:rPr>
          <w:rFonts w:ascii="Arial" w:hAnsi="Arial" w:cs="Arial"/>
        </w:rPr>
        <w:t>Lamarra</w:t>
      </w:r>
      <w:proofErr w:type="spellEnd"/>
      <w:r>
        <w:rPr>
          <w:rFonts w:ascii="Arial" w:hAnsi="Arial" w:cs="Arial"/>
        </w:rPr>
        <w:t>,</w:t>
      </w:r>
      <w:r w:rsidRPr="00384221">
        <w:rPr>
          <w:rFonts w:ascii="Arial" w:hAnsi="Arial" w:cs="Arial"/>
        </w:rPr>
        <w:t xml:space="preserve"> Martín </w:t>
      </w:r>
      <w:proofErr w:type="spellStart"/>
      <w:r w:rsidRPr="00384221">
        <w:rPr>
          <w:rFonts w:ascii="Arial" w:hAnsi="Arial" w:cs="Arial"/>
        </w:rPr>
        <w:t>Aiello</w:t>
      </w:r>
      <w:proofErr w:type="spellEnd"/>
      <w:r w:rsidRPr="00384221">
        <w:rPr>
          <w:rFonts w:ascii="Arial" w:hAnsi="Arial" w:cs="Arial"/>
        </w:rPr>
        <w:t xml:space="preserve"> </w:t>
      </w:r>
    </w:p>
    <w:p w:rsidR="00384221" w:rsidRPr="00384221" w:rsidRDefault="00384221" w:rsidP="00384221">
      <w:pPr>
        <w:pStyle w:val="Prrafodelista"/>
        <w:spacing w:after="0" w:line="240" w:lineRule="auto"/>
        <w:ind w:left="0"/>
        <w:jc w:val="both"/>
        <w:rPr>
          <w:rFonts w:ascii="Arial" w:hAnsi="Arial" w:cs="Arial"/>
          <w:b/>
        </w:rPr>
      </w:pPr>
    </w:p>
    <w:p w:rsidR="00384221" w:rsidRPr="00384221" w:rsidRDefault="00384221" w:rsidP="00384221">
      <w:pPr>
        <w:spacing w:after="0" w:line="240" w:lineRule="auto"/>
        <w:jc w:val="both"/>
        <w:rPr>
          <w:rFonts w:ascii="Arial" w:hAnsi="Arial" w:cs="Arial"/>
        </w:rPr>
      </w:pPr>
      <w:r w:rsidRPr="00384221">
        <w:rPr>
          <w:rFonts w:ascii="Arial" w:hAnsi="Arial" w:cs="Arial"/>
          <w:b/>
        </w:rPr>
        <w:t>Resumen</w:t>
      </w:r>
    </w:p>
    <w:p w:rsidR="00384221" w:rsidRPr="00384221" w:rsidRDefault="00384221" w:rsidP="00384221">
      <w:pPr>
        <w:pStyle w:val="Prrafodelista"/>
        <w:spacing w:after="0" w:line="240" w:lineRule="auto"/>
        <w:ind w:left="0"/>
        <w:jc w:val="both"/>
        <w:rPr>
          <w:rFonts w:ascii="Arial" w:hAnsi="Arial" w:cs="Arial"/>
        </w:rPr>
      </w:pPr>
    </w:p>
    <w:p w:rsidR="00384221" w:rsidRPr="00384221" w:rsidRDefault="00384221" w:rsidP="00384221">
      <w:pPr>
        <w:spacing w:after="0" w:line="240" w:lineRule="auto"/>
        <w:jc w:val="both"/>
        <w:rPr>
          <w:rFonts w:ascii="Arial" w:hAnsi="Arial" w:cs="Arial"/>
          <w:b/>
        </w:rPr>
      </w:pPr>
      <w:r w:rsidRPr="00384221">
        <w:rPr>
          <w:rFonts w:ascii="Arial" w:hAnsi="Arial" w:cs="Arial"/>
        </w:rPr>
        <w:t xml:space="preserve">En el marco de la Sociedad del Conocimiento, la universidad debe proponerse resolver diversos desafíos que plantea la sociedad. En este artículo se propone un recorrido histórico del legado de la Reforma Universitaria del año 1918 y de la situación histórica </w:t>
      </w:r>
      <w:r w:rsidRPr="00384221">
        <w:rPr>
          <w:rFonts w:ascii="Arial" w:hAnsi="Arial" w:cs="Arial"/>
        </w:rPr>
        <w:lastRenderedPageBreak/>
        <w:t>de las universidades nacionales argentinas para poder plantear la necesidad de que las instituciones desarrollen innovaciones para atender a dichos desafíos. Se esboza un modelo inicial para el análisis de la innovación universitaria, la identificación de posibles casos exitosos entre las distintas funciones y los retos que deben afrontar la universidad argentina en el siglo XXI. Finalmente, se plantean recomendaciones para poder afrontar las demandas de la sociedad y de la producción del conocimiento combinando excelencia académica con pertinencia social.</w:t>
      </w:r>
    </w:p>
    <w:p w:rsidR="00384221" w:rsidRPr="00384221" w:rsidRDefault="00384221" w:rsidP="00384221">
      <w:pPr>
        <w:spacing w:after="0" w:line="240" w:lineRule="auto"/>
        <w:jc w:val="both"/>
        <w:rPr>
          <w:rFonts w:ascii="Arial" w:hAnsi="Arial" w:cs="Arial"/>
          <w:b/>
        </w:rPr>
      </w:pPr>
    </w:p>
    <w:p w:rsidR="00384221" w:rsidRPr="00384221" w:rsidRDefault="00384221" w:rsidP="00384221">
      <w:pPr>
        <w:spacing w:after="0" w:line="240" w:lineRule="auto"/>
        <w:jc w:val="both"/>
        <w:rPr>
          <w:rFonts w:ascii="Arial" w:hAnsi="Arial" w:cs="Arial"/>
          <w:b/>
        </w:rPr>
      </w:pPr>
      <w:r w:rsidRPr="00384221">
        <w:rPr>
          <w:rFonts w:ascii="Arial" w:hAnsi="Arial" w:cs="Arial"/>
          <w:b/>
        </w:rPr>
        <w:t>Palabras clave:</w:t>
      </w:r>
      <w:r w:rsidRPr="00384221">
        <w:rPr>
          <w:rFonts w:ascii="Arial" w:hAnsi="Arial" w:cs="Arial"/>
        </w:rPr>
        <w:t xml:space="preserve"> innovación, universidades nacionales, demandas sociales</w:t>
      </w:r>
    </w:p>
    <w:p w:rsidR="00384221" w:rsidRPr="00384221" w:rsidRDefault="00384221" w:rsidP="00384221">
      <w:pPr>
        <w:pStyle w:val="Default"/>
        <w:jc w:val="both"/>
        <w:rPr>
          <w:rFonts w:ascii="Arial" w:hAnsi="Arial" w:cs="Arial"/>
          <w:sz w:val="22"/>
          <w:szCs w:val="22"/>
        </w:rPr>
      </w:pPr>
    </w:p>
    <w:p w:rsidR="00384221" w:rsidRPr="00384221" w:rsidRDefault="00384221" w:rsidP="00384221">
      <w:pPr>
        <w:spacing w:after="0" w:line="240" w:lineRule="auto"/>
        <w:jc w:val="both"/>
        <w:rPr>
          <w:rFonts w:ascii="Arial" w:hAnsi="Arial" w:cs="Arial"/>
        </w:rPr>
      </w:pPr>
      <w:r w:rsidRPr="00384221">
        <w:rPr>
          <w:rFonts w:ascii="Arial" w:hAnsi="Arial" w:cs="Arial"/>
          <w:b/>
          <w:bCs/>
        </w:rPr>
        <w:t xml:space="preserve">Para acceder al artículo completo, contacte con el autor: </w:t>
      </w:r>
      <w:r w:rsidRPr="00384221">
        <w:rPr>
          <w:rFonts w:ascii="Arial" w:hAnsi="Arial" w:cs="Arial"/>
        </w:rPr>
        <w:t xml:space="preserve">Norberto Fernández </w:t>
      </w:r>
      <w:proofErr w:type="spellStart"/>
      <w:r w:rsidRPr="00384221">
        <w:rPr>
          <w:rFonts w:ascii="Arial" w:hAnsi="Arial" w:cs="Arial"/>
        </w:rPr>
        <w:t>Lamarra</w:t>
      </w:r>
      <w:proofErr w:type="spellEnd"/>
      <w:r w:rsidRPr="00384221">
        <w:rPr>
          <w:rFonts w:ascii="Arial" w:hAnsi="Arial" w:cs="Arial"/>
        </w:rPr>
        <w:t xml:space="preserve"> </w:t>
      </w:r>
      <w:r>
        <w:rPr>
          <w:rFonts w:ascii="Arial" w:hAnsi="Arial" w:cs="Arial"/>
        </w:rPr>
        <w:t>(</w:t>
      </w:r>
      <w:r w:rsidRPr="00384221">
        <w:rPr>
          <w:rFonts w:ascii="Arial" w:hAnsi="Arial" w:cs="Arial"/>
        </w:rPr>
        <w:t>nflamarra@fibertel.com.ar</w:t>
      </w:r>
      <w:r>
        <w:rPr>
          <w:rFonts w:ascii="Arial" w:hAnsi="Arial" w:cs="Arial"/>
        </w:rPr>
        <w:t>)</w:t>
      </w:r>
    </w:p>
    <w:p w:rsidR="00384221" w:rsidRPr="00384221" w:rsidRDefault="00384221" w:rsidP="00384221">
      <w:pPr>
        <w:spacing w:after="0" w:line="240" w:lineRule="auto"/>
        <w:jc w:val="both"/>
        <w:rPr>
          <w:rFonts w:ascii="Arial" w:hAnsi="Arial" w:cs="Arial"/>
          <w:b/>
        </w:rPr>
      </w:pPr>
    </w:p>
    <w:sectPr w:rsidR="00384221" w:rsidRPr="0038422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altName w:val="Georgia"/>
    <w:panose1 w:val="02040502050405020303"/>
    <w:charset w:val="00"/>
    <w:family w:val="roman"/>
    <w:pitch w:val="variable"/>
    <w:sig w:usb0="00000287" w:usb1="00000000" w:usb2="00000000" w:usb3="00000000" w:csb0="0000009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9492A"/>
    <w:multiLevelType w:val="hybridMultilevel"/>
    <w:tmpl w:val="DEAE56E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21DC"/>
    <w:rsid w:val="001021DC"/>
    <w:rsid w:val="00153F34"/>
    <w:rsid w:val="00384221"/>
    <w:rsid w:val="0083079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9D8B10-C6C4-433A-89B3-F30583B43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021DC"/>
    <w:pPr>
      <w:ind w:left="720"/>
      <w:contextualSpacing/>
    </w:pPr>
  </w:style>
  <w:style w:type="paragraph" w:customStyle="1" w:styleId="Default">
    <w:name w:val="Default"/>
    <w:rsid w:val="001021DC"/>
    <w:pPr>
      <w:autoSpaceDE w:val="0"/>
      <w:autoSpaceDN w:val="0"/>
      <w:adjustRightInd w:val="0"/>
      <w:spacing w:after="0" w:line="240" w:lineRule="auto"/>
    </w:pPr>
    <w:rPr>
      <w:rFonts w:ascii="Georgia" w:hAnsi="Georgia" w:cs="Georgia"/>
      <w:color w:val="000000"/>
      <w:sz w:val="24"/>
      <w:szCs w:val="24"/>
    </w:rPr>
  </w:style>
  <w:style w:type="character" w:styleId="Hipervnculo">
    <w:name w:val="Hyperlink"/>
    <w:rsid w:val="00384221"/>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481</Words>
  <Characters>2648</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dc:creator>
  <cp:keywords/>
  <dc:description/>
  <cp:lastModifiedBy>Judith</cp:lastModifiedBy>
  <cp:revision>2</cp:revision>
  <dcterms:created xsi:type="dcterms:W3CDTF">2018-05-18T15:11:00Z</dcterms:created>
  <dcterms:modified xsi:type="dcterms:W3CDTF">2018-05-18T15:37:00Z</dcterms:modified>
</cp:coreProperties>
</file>